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C7" w:rsidRDefault="00BD77A8" w:rsidP="00807CDB">
      <w:pPr>
        <w:ind w:left="2124"/>
        <w:rPr>
          <w:b/>
        </w:rPr>
      </w:pPr>
      <w:r w:rsidRPr="00903C06">
        <w:rPr>
          <w:noProof/>
          <w:sz w:val="18"/>
          <w:szCs w:val="18"/>
          <w:lang w:val="tr-TR" w:eastAsia="tr-TR"/>
        </w:rPr>
        <w:drawing>
          <wp:anchor distT="0" distB="0" distL="114300" distR="114300" simplePos="0" relativeHeight="251660288" behindDoc="0" locked="0" layoutInCell="1" allowOverlap="1" wp14:anchorId="2C4A4A34" wp14:editId="390D811C">
            <wp:simplePos x="0" y="0"/>
            <wp:positionH relativeFrom="margin">
              <wp:align>left</wp:align>
            </wp:positionH>
            <wp:positionV relativeFrom="margin">
              <wp:posOffset>-180975</wp:posOffset>
            </wp:positionV>
            <wp:extent cx="1266825" cy="1266825"/>
            <wp:effectExtent l="0" t="0" r="0" b="0"/>
            <wp:wrapSquare wrapText="bothSides"/>
            <wp:docPr id="2" name="Resim 2" descr="İYTE Logoları – Basın ve Halkla İlişkiler Koordinatörlüğ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TE Logoları – Basın ve Halkla İlişkiler Koordinatörlüğ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CDB">
        <w:rPr>
          <w:b/>
        </w:rPr>
        <w:t xml:space="preserve"> </w:t>
      </w:r>
      <w:r w:rsidR="008879A8">
        <w:rPr>
          <w:b/>
        </w:rPr>
        <w:t xml:space="preserve"> </w:t>
      </w:r>
      <w:r w:rsidR="00446A69">
        <w:rPr>
          <w:b/>
        </w:rPr>
        <w:t>İZMİ</w:t>
      </w:r>
      <w:r w:rsidR="00346CF9" w:rsidRPr="005868C9">
        <w:rPr>
          <w:b/>
        </w:rPr>
        <w:t>R INSTITUTE of TECHNOLOGY</w:t>
      </w:r>
    </w:p>
    <w:p w:rsidR="007445B8" w:rsidRPr="005868C9" w:rsidRDefault="00E12BBA" w:rsidP="007445B8">
      <w:pPr>
        <w:ind w:left="2124"/>
        <w:rPr>
          <w:b/>
        </w:rPr>
      </w:pPr>
      <w:r>
        <w:rPr>
          <w:b/>
        </w:rPr>
        <w:t xml:space="preserve"> </w:t>
      </w:r>
      <w:bookmarkStart w:id="0" w:name="_GoBack"/>
      <w:bookmarkEnd w:id="0"/>
      <w:r w:rsidR="007445B8" w:rsidRPr="0014699B">
        <w:rPr>
          <w:b/>
        </w:rPr>
        <w:t>General Culture Courses Department</w:t>
      </w:r>
    </w:p>
    <w:p w:rsidR="00346CF9" w:rsidRPr="005868C9" w:rsidRDefault="00BD77A8">
      <w:pPr>
        <w:rPr>
          <w:b/>
        </w:rPr>
      </w:pPr>
      <w:r>
        <w:rPr>
          <w:b/>
        </w:rPr>
        <w:t xml:space="preserve"> </w:t>
      </w:r>
      <w:r w:rsidR="008879A8">
        <w:rPr>
          <w:b/>
        </w:rPr>
        <w:t xml:space="preserve"> </w:t>
      </w:r>
      <w:r>
        <w:rPr>
          <w:b/>
        </w:rPr>
        <w:t>2</w:t>
      </w:r>
      <w:r w:rsidR="00853C93">
        <w:rPr>
          <w:b/>
        </w:rPr>
        <w:t>02*- 202*</w:t>
      </w:r>
      <w:r w:rsidR="005868C9" w:rsidRPr="005868C9">
        <w:rPr>
          <w:b/>
        </w:rPr>
        <w:t xml:space="preserve"> </w:t>
      </w:r>
      <w:r w:rsidR="007445B8">
        <w:rPr>
          <w:b/>
        </w:rPr>
        <w:t>Fall/</w:t>
      </w:r>
      <w:r w:rsidR="00D93C80">
        <w:rPr>
          <w:b/>
        </w:rPr>
        <w:t>Spring</w:t>
      </w:r>
      <w:r w:rsidR="00346CF9" w:rsidRPr="005868C9">
        <w:rPr>
          <w:b/>
        </w:rPr>
        <w:t xml:space="preserve"> Semester</w:t>
      </w:r>
      <w:r w:rsidR="00CC6B3B">
        <w:rPr>
          <w:b/>
        </w:rPr>
        <w:t xml:space="preserve"> / Syllabus</w:t>
      </w:r>
    </w:p>
    <w:p w:rsidR="00346CF9" w:rsidRPr="005868C9" w:rsidRDefault="00BD77A8" w:rsidP="007445B8">
      <w:pPr>
        <w:pStyle w:val="Default"/>
        <w:spacing w:after="240"/>
        <w:rPr>
          <w:b/>
        </w:rPr>
      </w:pPr>
      <w:r w:rsidRPr="0091140D">
        <w:rPr>
          <w:rFonts w:asciiTheme="minorHAnsi" w:eastAsiaTheme="minorHAnsi" w:hAnsiTheme="minorHAnsi" w:cstheme="minorBidi"/>
          <w:b/>
          <w:color w:val="auto"/>
          <w:bdr w:val="none" w:sz="0" w:space="0" w:color="auto"/>
        </w:rPr>
        <w:t xml:space="preserve"> </w:t>
      </w:r>
      <w:r w:rsidR="008879A8">
        <w:rPr>
          <w:rFonts w:asciiTheme="minorHAnsi" w:eastAsiaTheme="minorHAnsi" w:hAnsiTheme="minorHAnsi" w:cstheme="minorBidi"/>
          <w:b/>
          <w:color w:val="auto"/>
          <w:bdr w:val="none" w:sz="0" w:space="0" w:color="auto"/>
        </w:rPr>
        <w:t xml:space="preserve"> </w:t>
      </w:r>
      <w:r w:rsidR="0091140D">
        <w:rPr>
          <w:rFonts w:asciiTheme="minorHAnsi" w:eastAsiaTheme="minorHAnsi" w:hAnsiTheme="minorHAnsi" w:cstheme="minorBidi"/>
          <w:b/>
          <w:color w:val="auto"/>
          <w:bdr w:val="none" w:sz="0" w:space="0" w:color="auto"/>
        </w:rPr>
        <w:t xml:space="preserve">MAN </w:t>
      </w:r>
      <w:r w:rsidR="0091140D" w:rsidRPr="0091140D">
        <w:rPr>
          <w:rFonts w:asciiTheme="minorHAnsi" w:eastAsiaTheme="minorHAnsi" w:hAnsiTheme="minorHAnsi" w:cstheme="minorBidi"/>
          <w:b/>
          <w:color w:val="auto"/>
          <w:bdr w:val="none" w:sz="0" w:space="0" w:color="auto"/>
        </w:rPr>
        <w:t>216</w:t>
      </w:r>
      <w:r w:rsidR="0091140D">
        <w:rPr>
          <w:rFonts w:asciiTheme="minorHAnsi" w:eastAsiaTheme="minorHAnsi" w:hAnsiTheme="minorHAnsi" w:cstheme="minorBidi"/>
          <w:b/>
          <w:color w:val="auto"/>
          <w:bdr w:val="none" w:sz="0" w:space="0" w:color="auto"/>
        </w:rPr>
        <w:t xml:space="preserve"> </w:t>
      </w:r>
      <w:r w:rsidR="0091140D" w:rsidRPr="0091140D">
        <w:rPr>
          <w:rFonts w:asciiTheme="minorHAnsi" w:eastAsiaTheme="minorHAnsi" w:hAnsiTheme="minorHAnsi" w:cstheme="minorBidi"/>
          <w:b/>
          <w:color w:val="auto"/>
          <w:bdr w:val="none" w:sz="0" w:space="0" w:color="auto"/>
        </w:rPr>
        <w:t xml:space="preserve">INTRODUCTION to MARKETING </w:t>
      </w:r>
      <w:proofErr w:type="gramStart"/>
      <w:r w:rsidR="0091140D">
        <w:rPr>
          <w:b/>
        </w:rPr>
        <w:t xml:space="preserve">  </w:t>
      </w:r>
      <w:r w:rsidR="00C919B8">
        <w:rPr>
          <w:b/>
        </w:rPr>
        <w:t xml:space="preserve"> </w:t>
      </w:r>
      <w:r w:rsidR="007445B8">
        <w:rPr>
          <w:b/>
        </w:rPr>
        <w:t>[</w:t>
      </w:r>
      <w:proofErr w:type="gramEnd"/>
      <w:r w:rsidR="0097191F">
        <w:t xml:space="preserve">(3+0) </w:t>
      </w:r>
      <w:r w:rsidR="00F908FD">
        <w:t>3</w:t>
      </w:r>
      <w:r w:rsidR="00A80E82">
        <w:t xml:space="preserve"> </w:t>
      </w:r>
      <w:r w:rsidR="007F77C8" w:rsidRPr="005868C9">
        <w:t>credits</w:t>
      </w:r>
      <w:r w:rsidR="0097191F">
        <w:t xml:space="preserve">  5</w:t>
      </w:r>
      <w:r w:rsidR="00A80E82">
        <w:t xml:space="preserve"> </w:t>
      </w:r>
      <w:r w:rsidR="0097191F">
        <w:t>ECTS</w:t>
      </w:r>
      <w:r w:rsidR="007445B8">
        <w:t>]</w:t>
      </w:r>
    </w:p>
    <w:p w:rsidR="00516ED8" w:rsidRDefault="00D70266" w:rsidP="00516ED8">
      <w:pPr>
        <w:jc w:val="both"/>
      </w:pPr>
      <w:r>
        <w:rPr>
          <w:b/>
        </w:rPr>
        <w:t>Lecture T</w:t>
      </w:r>
      <w:r w:rsidR="00A96D11">
        <w:rPr>
          <w:b/>
        </w:rPr>
        <w:t>ime</w:t>
      </w:r>
      <w:r w:rsidR="00E91224" w:rsidRPr="005868C9">
        <w:rPr>
          <w:b/>
        </w:rPr>
        <w:t xml:space="preserve">: </w:t>
      </w:r>
      <w:r w:rsidR="00853C93">
        <w:t>****</w:t>
      </w:r>
      <w:r w:rsidR="00147074">
        <w:t>day</w:t>
      </w:r>
      <w:r w:rsidR="00853C93">
        <w:t xml:space="preserve"> </w:t>
      </w:r>
      <w:proofErr w:type="gramStart"/>
      <w:r w:rsidR="00853C93">
        <w:t>_ .</w:t>
      </w:r>
      <w:proofErr w:type="gramEnd"/>
      <w:r w:rsidR="00853C93">
        <w:t xml:space="preserve"> _ / _ . _</w:t>
      </w:r>
      <w:r w:rsidR="00FE3B47">
        <w:t xml:space="preserve"> </w:t>
      </w:r>
    </w:p>
    <w:p w:rsidR="00FE3B47" w:rsidRPr="00516ED8" w:rsidRDefault="00FE3B47" w:rsidP="00650B85">
      <w:pPr>
        <w:spacing w:after="80"/>
        <w:jc w:val="both"/>
      </w:pPr>
      <w:r w:rsidRPr="00FE3B47">
        <w:rPr>
          <w:b/>
        </w:rPr>
        <w:t>Classroom:</w:t>
      </w:r>
      <w:r>
        <w:t xml:space="preserve"> </w:t>
      </w:r>
      <w:r w:rsidR="00C919B8">
        <w:t>Department of Cult</w:t>
      </w:r>
      <w:r w:rsidR="009A71DB">
        <w:t>ure Courses Building Classroom *</w:t>
      </w:r>
    </w:p>
    <w:p w:rsidR="00FE3B47" w:rsidRPr="00147074" w:rsidRDefault="00516ED8" w:rsidP="005B3048">
      <w:pPr>
        <w:rPr>
          <w:sz w:val="24"/>
          <w:szCs w:val="24"/>
        </w:rPr>
      </w:pPr>
      <w:r>
        <w:t xml:space="preserve">Microsoft Teams code </w:t>
      </w:r>
      <w:r w:rsidR="00853C93">
        <w:rPr>
          <w:rFonts w:ascii="Segoe UI" w:hAnsi="Segoe UI" w:cs="Segoe UI"/>
          <w:bCs/>
          <w:color w:val="242424"/>
          <w:shd w:val="clear" w:color="auto" w:fill="FFFFFF"/>
        </w:rPr>
        <w:t>*******</w:t>
      </w:r>
    </w:p>
    <w:p w:rsidR="00A80E82" w:rsidRDefault="00A80E82" w:rsidP="007445B8">
      <w:pPr>
        <w:spacing w:after="40"/>
      </w:pPr>
      <w:r w:rsidRPr="005868C9">
        <w:rPr>
          <w:b/>
        </w:rPr>
        <w:t>Instructor:</w:t>
      </w:r>
      <w:r w:rsidRPr="005868C9">
        <w:t xml:space="preserve"> </w:t>
      </w:r>
      <w:proofErr w:type="spellStart"/>
      <w:r w:rsidRPr="005868C9">
        <w:t>Ebru</w:t>
      </w:r>
      <w:proofErr w:type="spellEnd"/>
      <w:r w:rsidRPr="005868C9">
        <w:t xml:space="preserve"> Aslan </w:t>
      </w:r>
      <w:proofErr w:type="spellStart"/>
      <w:r w:rsidRPr="005868C9">
        <w:t>Çallıoğlu</w:t>
      </w:r>
      <w:proofErr w:type="spellEnd"/>
      <w:r w:rsidRPr="005868C9">
        <w:t xml:space="preserve">  </w:t>
      </w:r>
      <w:r>
        <w:t xml:space="preserve">  </w:t>
      </w:r>
      <w:r w:rsidR="00EE0A68">
        <w:t xml:space="preserve"> </w:t>
      </w:r>
      <w:r>
        <w:rPr>
          <w:b/>
        </w:rPr>
        <w:t xml:space="preserve"> </w:t>
      </w:r>
      <w:r w:rsidR="007445B8" w:rsidRPr="00A80E82">
        <w:rPr>
          <w:b/>
        </w:rPr>
        <w:t>e</w:t>
      </w:r>
      <w:r w:rsidR="007445B8" w:rsidRPr="005868C9">
        <w:rPr>
          <w:b/>
        </w:rPr>
        <w:t>-mail:</w:t>
      </w:r>
      <w:r w:rsidR="007445B8">
        <w:rPr>
          <w:b/>
        </w:rPr>
        <w:t xml:space="preserve"> *********</w:t>
      </w:r>
      <w:r w:rsidR="007445B8" w:rsidRPr="00423ACE">
        <w:t>@iyte.edu.tr</w:t>
      </w:r>
      <w:r w:rsidR="007445B8">
        <w:t xml:space="preserve">   </w:t>
      </w:r>
      <w:r w:rsidR="00332396">
        <w:t xml:space="preserve">+90 (232) 750 </w:t>
      </w:r>
      <w:r w:rsidR="007445B8">
        <w:t>** **</w:t>
      </w:r>
    </w:p>
    <w:p w:rsidR="00A80E82" w:rsidRPr="005868C9" w:rsidRDefault="00332396" w:rsidP="00650B85">
      <w:pPr>
        <w:spacing w:after="120"/>
      </w:pPr>
      <w:r>
        <w:t>@</w:t>
      </w:r>
      <w:r w:rsidR="00A80E82">
        <w:t>Department of Culture Courses Building Room:4</w:t>
      </w:r>
    </w:p>
    <w:p w:rsidR="00853C93" w:rsidRDefault="00E91224" w:rsidP="00853C93">
      <w:pPr>
        <w:spacing w:after="120"/>
        <w:jc w:val="both"/>
      </w:pPr>
      <w:r w:rsidRPr="005868C9">
        <w:rPr>
          <w:b/>
        </w:rPr>
        <w:t>Office Hours:</w:t>
      </w:r>
      <w:r w:rsidR="00516ED8">
        <w:rPr>
          <w:b/>
        </w:rPr>
        <w:t xml:space="preserve"> </w:t>
      </w:r>
      <w:r w:rsidR="00853C93">
        <w:t>****</w:t>
      </w:r>
      <w:r w:rsidR="00C919B8">
        <w:t xml:space="preserve">day </w:t>
      </w:r>
      <w:r w:rsidR="009A71DB">
        <w:t xml:space="preserve"> </w:t>
      </w:r>
      <w:r w:rsidR="00853C93">
        <w:t xml:space="preserve">_ . _ / _ . _ </w:t>
      </w:r>
      <w:r w:rsidR="00C919B8">
        <w:t xml:space="preserve">and </w:t>
      </w:r>
      <w:r w:rsidR="009A71DB">
        <w:t xml:space="preserve"> </w:t>
      </w:r>
      <w:r w:rsidR="00853C93">
        <w:t>****</w:t>
      </w:r>
      <w:r w:rsidR="00C919B8">
        <w:t xml:space="preserve">day </w:t>
      </w:r>
      <w:r w:rsidR="009A71DB">
        <w:t xml:space="preserve"> </w:t>
      </w:r>
      <w:r w:rsidR="00853C93">
        <w:t xml:space="preserve">_ . _ / _ . _ </w:t>
      </w:r>
    </w:p>
    <w:p w:rsidR="00516ED8" w:rsidRPr="00516ED8" w:rsidRDefault="00516ED8" w:rsidP="00853C93">
      <w:pPr>
        <w:jc w:val="both"/>
      </w:pPr>
      <w:r w:rsidRPr="00516ED8">
        <w:t xml:space="preserve">Anytime by </w:t>
      </w:r>
      <w:r w:rsidR="00357003">
        <w:t>making</w:t>
      </w:r>
      <w:r w:rsidRPr="00516ED8">
        <w:t xml:space="preserve"> </w:t>
      </w:r>
      <w:r w:rsidR="00A80E82">
        <w:t xml:space="preserve">an </w:t>
      </w:r>
      <w:r w:rsidRPr="00516ED8">
        <w:t xml:space="preserve">appointment by either e-mail or </w:t>
      </w:r>
      <w:r w:rsidR="00A80E82">
        <w:t xml:space="preserve">via </w:t>
      </w:r>
      <w:r w:rsidRPr="00516ED8">
        <w:t xml:space="preserve">Teams chat </w:t>
      </w:r>
    </w:p>
    <w:p w:rsidR="00D70266" w:rsidRDefault="00D70266" w:rsidP="00D70266">
      <w:pPr>
        <w:pStyle w:val="Default"/>
        <w:spacing w:before="240" w:after="80" w:line="259" w:lineRule="auto"/>
        <w:jc w:val="both"/>
        <w:rPr>
          <w:rFonts w:asciiTheme="minorHAnsi" w:eastAsiaTheme="minorHAnsi" w:hAnsiTheme="minorHAnsi" w:cstheme="minorBidi"/>
          <w:color w:val="auto"/>
          <w:bdr w:val="none" w:sz="0" w:space="0" w:color="auto"/>
        </w:rPr>
      </w:pPr>
      <w:r w:rsidRPr="002D0AB8">
        <w:rPr>
          <w:rFonts w:asciiTheme="minorHAnsi" w:eastAsiaTheme="minorHAnsi" w:hAnsiTheme="minorHAnsi" w:cstheme="minorBidi"/>
          <w:b/>
          <w:color w:val="auto"/>
          <w:bdr w:val="none" w:sz="0" w:space="0" w:color="auto"/>
        </w:rPr>
        <w:t>Course Description:</w:t>
      </w:r>
      <w:r w:rsidRPr="005868C9">
        <w:rPr>
          <w:b/>
        </w:rPr>
        <w:t xml:space="preserve"> </w:t>
      </w:r>
      <w:r w:rsidRPr="002D0AB8">
        <w:rPr>
          <w:rFonts w:asciiTheme="minorHAnsi" w:eastAsiaTheme="minorHAnsi" w:hAnsiTheme="minorHAnsi" w:cstheme="minorBidi"/>
          <w:color w:val="auto"/>
          <w:bdr w:val="none" w:sz="0" w:space="0" w:color="auto"/>
        </w:rPr>
        <w:t>This course aims to introduce to students the world of marketing. At the end of the semester, students could be able to identify and explain the important concepts in marketing. Moreover, this course will enable students to be prepared to study more advanced and contemporary issues in marketing</w:t>
      </w:r>
      <w:r>
        <w:rPr>
          <w:rFonts w:asciiTheme="minorHAnsi" w:eastAsiaTheme="minorHAnsi" w:hAnsiTheme="minorHAnsi" w:cstheme="minorBidi"/>
          <w:color w:val="auto"/>
          <w:bdr w:val="none" w:sz="0" w:space="0" w:color="auto"/>
        </w:rPr>
        <w:t xml:space="preserve"> in the following career orientations</w:t>
      </w:r>
      <w:r w:rsidRPr="002D0AB8">
        <w:rPr>
          <w:rFonts w:asciiTheme="minorHAnsi" w:eastAsiaTheme="minorHAnsi" w:hAnsiTheme="minorHAnsi" w:cstheme="minorBidi"/>
          <w:color w:val="auto"/>
          <w:bdr w:val="none" w:sz="0" w:space="0" w:color="auto"/>
        </w:rPr>
        <w:t>.</w:t>
      </w:r>
    </w:p>
    <w:p w:rsidR="00D70266" w:rsidRPr="005868C9" w:rsidRDefault="00D70266" w:rsidP="00D70266">
      <w:pPr>
        <w:spacing w:before="80" w:after="80"/>
        <w:jc w:val="both"/>
      </w:pPr>
      <w:r w:rsidRPr="00820507">
        <w:rPr>
          <w:b/>
        </w:rPr>
        <w:t>Learning Objectives:</w:t>
      </w:r>
      <w:r>
        <w:t xml:space="preserve"> </w:t>
      </w:r>
      <w:r w:rsidRPr="005868C9">
        <w:t xml:space="preserve">By completion of the course, you will </w:t>
      </w:r>
      <w:r>
        <w:t>be to</w:t>
      </w:r>
    </w:p>
    <w:p w:rsidR="00D70266" w:rsidRPr="00B73FA1" w:rsidRDefault="00D70266" w:rsidP="00D70266">
      <w:pPr>
        <w:pStyle w:val="ListeParagraf"/>
        <w:numPr>
          <w:ilvl w:val="0"/>
          <w:numId w:val="1"/>
        </w:numPr>
        <w:jc w:val="both"/>
      </w:pPr>
      <w:r>
        <w:t xml:space="preserve">identify and articulate the key ideas, concepts and theories associated with the science and practice of </w:t>
      </w:r>
      <w:r w:rsidRPr="002D0AB8">
        <w:t>marketing</w:t>
      </w:r>
      <w:r w:rsidRPr="00B73FA1">
        <w:t xml:space="preserve"> </w:t>
      </w:r>
    </w:p>
    <w:p w:rsidR="00D70266" w:rsidRPr="00B73FA1" w:rsidRDefault="00D70266" w:rsidP="00D70266">
      <w:pPr>
        <w:pStyle w:val="ListeParagraf"/>
        <w:numPr>
          <w:ilvl w:val="0"/>
          <w:numId w:val="1"/>
        </w:numPr>
        <w:jc w:val="both"/>
      </w:pPr>
      <w:r w:rsidRPr="00B73FA1">
        <w:t>link marketing and corporate strategies</w:t>
      </w:r>
    </w:p>
    <w:p w:rsidR="00D70266" w:rsidRPr="00B73FA1" w:rsidRDefault="00D70266" w:rsidP="00D70266">
      <w:pPr>
        <w:pStyle w:val="ListeParagraf"/>
        <w:numPr>
          <w:ilvl w:val="0"/>
          <w:numId w:val="1"/>
        </w:numPr>
        <w:spacing w:after="120"/>
        <w:jc w:val="both"/>
      </w:pPr>
      <w:r w:rsidRPr="00B73FA1">
        <w:t>discuss ethics and social responsibility in marketing</w:t>
      </w:r>
    </w:p>
    <w:p w:rsidR="00D70266" w:rsidRDefault="00D70266" w:rsidP="00D70266">
      <w:pPr>
        <w:pStyle w:val="ListeParagraf"/>
        <w:numPr>
          <w:ilvl w:val="0"/>
          <w:numId w:val="1"/>
        </w:numPr>
        <w:spacing w:after="120"/>
        <w:jc w:val="both"/>
      </w:pPr>
      <w:r>
        <w:t>scan the marketing environment</w:t>
      </w:r>
    </w:p>
    <w:p w:rsidR="00D70266" w:rsidRDefault="00D70266" w:rsidP="00D70266">
      <w:pPr>
        <w:pStyle w:val="ListeParagraf"/>
        <w:numPr>
          <w:ilvl w:val="0"/>
          <w:numId w:val="1"/>
        </w:numPr>
        <w:spacing w:after="120"/>
        <w:jc w:val="both"/>
      </w:pPr>
      <w:r>
        <w:t xml:space="preserve">compare theoretical </w:t>
      </w:r>
      <w:r w:rsidRPr="005868C9">
        <w:t xml:space="preserve">concepts in </w:t>
      </w:r>
      <w:r>
        <w:t>real-world</w:t>
      </w:r>
      <w:r w:rsidRPr="005868C9">
        <w:t xml:space="preserve"> </w:t>
      </w:r>
      <w:r>
        <w:t>case</w:t>
      </w:r>
      <w:r w:rsidRPr="005868C9">
        <w:t>s</w:t>
      </w:r>
    </w:p>
    <w:p w:rsidR="00D70266" w:rsidRPr="00B73FA1" w:rsidRDefault="00D70266" w:rsidP="00D70266">
      <w:pPr>
        <w:pStyle w:val="ListeParagraf"/>
        <w:numPr>
          <w:ilvl w:val="0"/>
          <w:numId w:val="1"/>
        </w:numPr>
        <w:spacing w:after="120"/>
        <w:jc w:val="both"/>
      </w:pPr>
      <w:r>
        <w:t>aware of interpersonal and critical thinking skills</w:t>
      </w:r>
    </w:p>
    <w:p w:rsidR="00D70266" w:rsidRDefault="00D70266" w:rsidP="00160309">
      <w:pPr>
        <w:pStyle w:val="Default"/>
        <w:spacing w:after="120" w:line="259" w:lineRule="auto"/>
        <w:jc w:val="both"/>
        <w:rPr>
          <w:rFonts w:asciiTheme="minorHAnsi" w:eastAsiaTheme="minorHAnsi" w:hAnsiTheme="minorHAnsi" w:cstheme="minorBidi"/>
          <w:color w:val="auto"/>
          <w:bdr w:val="none" w:sz="0" w:space="0" w:color="auto"/>
        </w:rPr>
      </w:pPr>
      <w:r w:rsidRPr="002D0AB8">
        <w:rPr>
          <w:rFonts w:asciiTheme="minorHAnsi" w:eastAsiaTheme="minorHAnsi" w:hAnsiTheme="minorHAnsi" w:cstheme="minorBidi"/>
          <w:b/>
          <w:color w:val="auto"/>
          <w:bdr w:val="none" w:sz="0" w:space="0" w:color="auto"/>
        </w:rPr>
        <w:t>Teaching Methods and Techniques:</w:t>
      </w:r>
      <w:r w:rsidRPr="002D0AB8">
        <w:rPr>
          <w:rFonts w:asciiTheme="minorHAnsi" w:eastAsiaTheme="minorHAnsi" w:hAnsiTheme="minorHAnsi" w:cstheme="minorBidi"/>
          <w:color w:val="auto"/>
          <w:bdr w:val="none" w:sz="0" w:space="0" w:color="auto"/>
        </w:rPr>
        <w:t xml:space="preserve"> Due to the introductory nature of the course and the class, the </w:t>
      </w:r>
      <w:r>
        <w:rPr>
          <w:rFonts w:asciiTheme="minorHAnsi" w:eastAsiaTheme="minorHAnsi" w:hAnsiTheme="minorHAnsi" w:cstheme="minorBidi"/>
          <w:color w:val="auto"/>
          <w:bdr w:val="none" w:sz="0" w:space="0" w:color="auto"/>
        </w:rPr>
        <w:t xml:space="preserve">lectures </w:t>
      </w:r>
      <w:r w:rsidRPr="002D0AB8">
        <w:rPr>
          <w:rFonts w:asciiTheme="minorHAnsi" w:eastAsiaTheme="minorHAnsi" w:hAnsiTheme="minorHAnsi" w:cstheme="minorBidi"/>
          <w:color w:val="auto"/>
          <w:bdr w:val="none" w:sz="0" w:space="0" w:color="auto"/>
        </w:rPr>
        <w:t xml:space="preserve">will be conducted mostly </w:t>
      </w:r>
      <w:r>
        <w:rPr>
          <w:rFonts w:asciiTheme="minorHAnsi" w:eastAsiaTheme="minorHAnsi" w:hAnsiTheme="minorHAnsi" w:cstheme="minorBidi"/>
          <w:color w:val="auto"/>
          <w:bdr w:val="none" w:sz="0" w:space="0" w:color="auto"/>
        </w:rPr>
        <w:t>with direct instruction by the lecture</w:t>
      </w:r>
      <w:r w:rsidR="003B6864">
        <w:rPr>
          <w:rFonts w:asciiTheme="minorHAnsi" w:eastAsiaTheme="minorHAnsi" w:hAnsiTheme="minorHAnsi" w:cstheme="minorBidi"/>
          <w:color w:val="auto"/>
          <w:bdr w:val="none" w:sz="0" w:space="0" w:color="auto"/>
        </w:rPr>
        <w:t>s</w:t>
      </w:r>
      <w:r>
        <w:rPr>
          <w:rFonts w:asciiTheme="minorHAnsi" w:eastAsiaTheme="minorHAnsi" w:hAnsiTheme="minorHAnsi" w:cstheme="minorBidi"/>
          <w:color w:val="auto"/>
          <w:bdr w:val="none" w:sz="0" w:space="0" w:color="auto"/>
        </w:rPr>
        <w:t>, presentations</w:t>
      </w:r>
      <w:r w:rsidR="003B6864">
        <w:rPr>
          <w:rFonts w:asciiTheme="minorHAnsi" w:eastAsiaTheme="minorHAnsi" w:hAnsiTheme="minorHAnsi" w:cstheme="minorBidi"/>
          <w:color w:val="auto"/>
          <w:bdr w:val="none" w:sz="0" w:space="0" w:color="auto"/>
        </w:rPr>
        <w:t>,</w:t>
      </w:r>
      <w:r>
        <w:rPr>
          <w:rFonts w:asciiTheme="minorHAnsi" w:eastAsiaTheme="minorHAnsi" w:hAnsiTheme="minorHAnsi" w:cstheme="minorBidi"/>
          <w:color w:val="auto"/>
          <w:bdr w:val="none" w:sz="0" w:space="0" w:color="auto"/>
        </w:rPr>
        <w:t xml:space="preserve"> and demonstrations</w:t>
      </w:r>
      <w:r w:rsidRPr="002D0AB8">
        <w:rPr>
          <w:rFonts w:asciiTheme="minorHAnsi" w:eastAsiaTheme="minorHAnsi" w:hAnsiTheme="minorHAnsi" w:cstheme="minorBidi"/>
          <w:color w:val="auto"/>
          <w:bdr w:val="none" w:sz="0" w:space="0" w:color="auto"/>
        </w:rPr>
        <w:t xml:space="preserve">. </w:t>
      </w:r>
      <w:r w:rsidR="003B6864">
        <w:rPr>
          <w:rFonts w:asciiTheme="minorHAnsi" w:eastAsiaTheme="minorHAnsi" w:hAnsiTheme="minorHAnsi" w:cstheme="minorBidi"/>
          <w:color w:val="auto"/>
          <w:bdr w:val="none" w:sz="0" w:space="0" w:color="auto"/>
        </w:rPr>
        <w:t>P</w:t>
      </w:r>
      <w:r>
        <w:rPr>
          <w:rFonts w:asciiTheme="minorHAnsi" w:eastAsiaTheme="minorHAnsi" w:hAnsiTheme="minorHAnsi" w:cstheme="minorBidi"/>
          <w:color w:val="auto"/>
          <w:bdr w:val="none" w:sz="0" w:space="0" w:color="auto"/>
        </w:rPr>
        <w:t>rogress ove</w:t>
      </w:r>
      <w:r w:rsidR="003B6864">
        <w:rPr>
          <w:rFonts w:asciiTheme="minorHAnsi" w:eastAsiaTheme="minorHAnsi" w:hAnsiTheme="minorHAnsi" w:cstheme="minorBidi"/>
          <w:color w:val="auto"/>
          <w:bdr w:val="none" w:sz="0" w:space="0" w:color="auto"/>
        </w:rPr>
        <w:t xml:space="preserve">r the content through the semester with case studies and </w:t>
      </w:r>
      <w:r>
        <w:rPr>
          <w:rFonts w:asciiTheme="minorHAnsi" w:eastAsiaTheme="minorHAnsi" w:hAnsiTheme="minorHAnsi" w:cstheme="minorBidi"/>
          <w:color w:val="auto"/>
          <w:bdr w:val="none" w:sz="0" w:space="0" w:color="auto"/>
        </w:rPr>
        <w:t xml:space="preserve">discussions in the classroom leads </w:t>
      </w:r>
      <w:r w:rsidR="003B6864">
        <w:rPr>
          <w:rFonts w:asciiTheme="minorHAnsi" w:eastAsiaTheme="minorHAnsi" w:hAnsiTheme="minorHAnsi" w:cstheme="minorBidi"/>
          <w:color w:val="auto"/>
          <w:bdr w:val="none" w:sz="0" w:space="0" w:color="auto"/>
        </w:rPr>
        <w:t>to peer learning</w:t>
      </w:r>
      <w:r>
        <w:rPr>
          <w:rFonts w:asciiTheme="minorHAnsi" w:eastAsiaTheme="minorHAnsi" w:hAnsiTheme="minorHAnsi" w:cstheme="minorBidi"/>
          <w:color w:val="auto"/>
          <w:bdr w:val="none" w:sz="0" w:space="0" w:color="auto"/>
        </w:rPr>
        <w:t xml:space="preserve"> and article review assignments </w:t>
      </w:r>
      <w:r w:rsidR="003B6864">
        <w:rPr>
          <w:rFonts w:asciiTheme="minorHAnsi" w:eastAsiaTheme="minorHAnsi" w:hAnsiTheme="minorHAnsi" w:cstheme="minorBidi"/>
          <w:color w:val="auto"/>
          <w:bdr w:val="none" w:sz="0" w:space="0" w:color="auto"/>
        </w:rPr>
        <w:t>lead</w:t>
      </w:r>
      <w:r>
        <w:rPr>
          <w:rFonts w:asciiTheme="minorHAnsi" w:eastAsiaTheme="minorHAnsi" w:hAnsiTheme="minorHAnsi" w:cstheme="minorBidi"/>
          <w:color w:val="auto"/>
          <w:bdr w:val="none" w:sz="0" w:space="0" w:color="auto"/>
        </w:rPr>
        <w:t xml:space="preserve"> to brain-storming.</w:t>
      </w:r>
    </w:p>
    <w:p w:rsidR="00160309" w:rsidRPr="009C216B" w:rsidRDefault="00160309" w:rsidP="00160309">
      <w:pPr>
        <w:pStyle w:val="Default"/>
        <w:spacing w:after="120" w:line="259" w:lineRule="auto"/>
        <w:jc w:val="both"/>
        <w:rPr>
          <w:rFonts w:asciiTheme="minorHAnsi" w:eastAsiaTheme="minorHAnsi" w:hAnsiTheme="minorHAnsi" w:cstheme="minorBidi"/>
          <w:color w:val="auto"/>
          <w:bdr w:val="none" w:sz="0" w:space="0" w:color="auto"/>
        </w:rPr>
      </w:pPr>
      <w:r w:rsidRPr="009C216B">
        <w:rPr>
          <w:rFonts w:asciiTheme="minorHAnsi" w:eastAsiaTheme="minorHAnsi" w:hAnsiTheme="minorHAnsi" w:cstheme="minorBidi"/>
          <w:color w:val="auto"/>
          <w:bdr w:val="none" w:sz="0" w:space="0" w:color="auto"/>
        </w:rPr>
        <w:t xml:space="preserve">Under any circumstances, if remote learning is done, the lecture is recorded and shared on Teams. Remote learning lectures would be announced via Teams’ chat. </w:t>
      </w:r>
    </w:p>
    <w:p w:rsidR="00405F61" w:rsidRDefault="00405F61" w:rsidP="00D70266">
      <w:pPr>
        <w:spacing w:before="240" w:after="80"/>
        <w:rPr>
          <w:b/>
        </w:rPr>
      </w:pPr>
      <w:r>
        <w:rPr>
          <w:b/>
        </w:rPr>
        <w:t xml:space="preserve">Required Readings: </w:t>
      </w:r>
    </w:p>
    <w:p w:rsidR="00043816" w:rsidRDefault="00650B85" w:rsidP="00043816">
      <w:pPr>
        <w:spacing w:after="80" w:line="240" w:lineRule="auto"/>
        <w:jc w:val="both"/>
        <w:rPr>
          <w:b/>
        </w:rPr>
      </w:pPr>
      <w:r>
        <w:rPr>
          <w:b/>
        </w:rPr>
        <w:t>Text</w:t>
      </w:r>
      <w:r w:rsidR="007A22AB" w:rsidRPr="005868C9">
        <w:rPr>
          <w:b/>
        </w:rPr>
        <w:t xml:space="preserve">books: </w:t>
      </w:r>
    </w:p>
    <w:p w:rsidR="00650B85" w:rsidRPr="00650B85" w:rsidRDefault="00650B85" w:rsidP="00043816">
      <w:pPr>
        <w:spacing w:after="80" w:line="240" w:lineRule="auto"/>
        <w:jc w:val="both"/>
      </w:pPr>
      <w:r w:rsidRPr="00650B85">
        <w:t xml:space="preserve">Philip Kotler and Gary Armstrong, </w:t>
      </w:r>
      <w:r w:rsidRPr="00043816">
        <w:rPr>
          <w:i/>
        </w:rPr>
        <w:t>Principles of Marketing</w:t>
      </w:r>
      <w:r w:rsidRPr="00650B85">
        <w:t xml:space="preserve">, 18th edition, </w:t>
      </w:r>
      <w:r w:rsidR="00043816">
        <w:t>Global ed., Pearson, 2021</w:t>
      </w:r>
      <w:r w:rsidRPr="00650B85">
        <w:t xml:space="preserve">. </w:t>
      </w:r>
    </w:p>
    <w:p w:rsidR="00650B85" w:rsidRDefault="00650B85" w:rsidP="00043816">
      <w:pPr>
        <w:pStyle w:val="Default"/>
        <w:spacing w:after="80"/>
        <w:jc w:val="both"/>
        <w:rPr>
          <w:rFonts w:asciiTheme="minorHAnsi" w:eastAsiaTheme="minorHAnsi" w:hAnsiTheme="minorHAnsi" w:cstheme="minorBidi"/>
          <w:color w:val="auto"/>
          <w:bdr w:val="none" w:sz="0" w:space="0" w:color="auto"/>
        </w:rPr>
      </w:pPr>
      <w:r w:rsidRPr="00650B85">
        <w:rPr>
          <w:rFonts w:asciiTheme="minorHAnsi" w:eastAsiaTheme="minorHAnsi" w:hAnsiTheme="minorHAnsi" w:cstheme="minorBidi"/>
          <w:color w:val="auto"/>
          <w:bdr w:val="none" w:sz="0" w:space="0" w:color="auto"/>
        </w:rPr>
        <w:t xml:space="preserve">Philip Kotler, Gary Armstrong, </w:t>
      </w:r>
      <w:proofErr w:type="spellStart"/>
      <w:r w:rsidRPr="00650B85">
        <w:rPr>
          <w:rFonts w:asciiTheme="minorHAnsi" w:eastAsiaTheme="minorHAnsi" w:hAnsiTheme="minorHAnsi" w:cstheme="minorBidi"/>
          <w:color w:val="auto"/>
          <w:bdr w:val="none" w:sz="0" w:space="0" w:color="auto"/>
        </w:rPr>
        <w:t>Llyod</w:t>
      </w:r>
      <w:proofErr w:type="spellEnd"/>
      <w:r w:rsidRPr="00650B85">
        <w:rPr>
          <w:rFonts w:asciiTheme="minorHAnsi" w:eastAsiaTheme="minorHAnsi" w:hAnsiTheme="minorHAnsi" w:cstheme="minorBidi"/>
          <w:color w:val="auto"/>
          <w:bdr w:val="none" w:sz="0" w:space="0" w:color="auto"/>
        </w:rPr>
        <w:t xml:space="preserve"> C.</w:t>
      </w:r>
      <w:r w:rsidRPr="00650B85">
        <w:rPr>
          <w:rFonts w:asciiTheme="minorHAnsi" w:eastAsiaTheme="minorHAnsi" w:hAnsiTheme="minorHAnsi" w:cstheme="minorBidi" w:hint="eastAsia"/>
          <w:color w:val="auto"/>
          <w:bdr w:val="none" w:sz="0" w:space="0" w:color="auto"/>
        </w:rPr>
        <w:t xml:space="preserve"> </w:t>
      </w:r>
      <w:r w:rsidRPr="00650B85">
        <w:rPr>
          <w:rFonts w:asciiTheme="minorHAnsi" w:eastAsiaTheme="minorHAnsi" w:hAnsiTheme="minorHAnsi" w:cstheme="minorBidi"/>
          <w:color w:val="auto"/>
          <w:bdr w:val="none" w:sz="0" w:space="0" w:color="auto"/>
        </w:rPr>
        <w:t xml:space="preserve">Harris and </w:t>
      </w:r>
      <w:proofErr w:type="spellStart"/>
      <w:r w:rsidRPr="00650B85">
        <w:rPr>
          <w:rFonts w:asciiTheme="minorHAnsi" w:eastAsiaTheme="minorHAnsi" w:hAnsiTheme="minorHAnsi" w:cstheme="minorBidi"/>
          <w:color w:val="auto"/>
          <w:bdr w:val="none" w:sz="0" w:space="0" w:color="auto"/>
        </w:rPr>
        <w:t>Hongwei</w:t>
      </w:r>
      <w:proofErr w:type="spellEnd"/>
      <w:r w:rsidRPr="00650B85">
        <w:rPr>
          <w:rFonts w:asciiTheme="minorHAnsi" w:eastAsiaTheme="minorHAnsi" w:hAnsiTheme="minorHAnsi" w:cstheme="minorBidi"/>
          <w:color w:val="auto"/>
          <w:bdr w:val="none" w:sz="0" w:space="0" w:color="auto"/>
        </w:rPr>
        <w:t xml:space="preserve"> He, </w:t>
      </w:r>
      <w:r w:rsidRPr="00043816">
        <w:rPr>
          <w:rFonts w:asciiTheme="minorHAnsi" w:eastAsiaTheme="minorHAnsi" w:hAnsiTheme="minorHAnsi" w:cstheme="minorBidi"/>
          <w:i/>
          <w:color w:val="auto"/>
          <w:bdr w:val="none" w:sz="0" w:space="0" w:color="auto"/>
        </w:rPr>
        <w:t>Principles of Marketing</w:t>
      </w:r>
      <w:r w:rsidRPr="00650B85">
        <w:rPr>
          <w:rFonts w:asciiTheme="minorHAnsi" w:eastAsiaTheme="minorHAnsi" w:hAnsiTheme="minorHAnsi" w:cstheme="minorBidi"/>
          <w:color w:val="auto"/>
          <w:bdr w:val="none" w:sz="0" w:space="0" w:color="auto"/>
        </w:rPr>
        <w:t>, 8th European Edition, Pearson, 2020.</w:t>
      </w:r>
    </w:p>
    <w:p w:rsidR="009833B8" w:rsidRPr="009833B8" w:rsidRDefault="009833B8" w:rsidP="009833B8">
      <w:pPr>
        <w:spacing w:after="80"/>
        <w:rPr>
          <w:b/>
        </w:rPr>
      </w:pPr>
      <w:r w:rsidRPr="005868C9">
        <w:rPr>
          <w:b/>
        </w:rPr>
        <w:t xml:space="preserve">Course Materials: </w:t>
      </w:r>
      <w:r>
        <w:t>The PowerPoint slides used in the class will be uploaded to the course Teams Account at the end of each chapter. The materials will be available to you online or, when not available online, will be provided in hard copy or as an upload to the course Teams Account.</w:t>
      </w:r>
    </w:p>
    <w:p w:rsidR="007147B0" w:rsidRDefault="00D70266" w:rsidP="00AD65C0">
      <w:pPr>
        <w:pStyle w:val="Default"/>
        <w:spacing w:before="80" w:after="120" w:line="259" w:lineRule="auto"/>
        <w:jc w:val="both"/>
        <w:rPr>
          <w:rFonts w:asciiTheme="minorHAnsi" w:eastAsiaTheme="minorHAnsi" w:hAnsiTheme="minorHAnsi" w:cstheme="minorBidi"/>
          <w:color w:val="auto"/>
          <w:bdr w:val="none" w:sz="0" w:space="0" w:color="auto"/>
        </w:rPr>
      </w:pPr>
      <w:r>
        <w:rPr>
          <w:rFonts w:asciiTheme="minorHAnsi" w:eastAsiaTheme="minorHAnsi" w:hAnsiTheme="minorHAnsi" w:cstheme="minorBidi"/>
          <w:b/>
          <w:color w:val="auto"/>
          <w:bdr w:val="none" w:sz="0" w:space="0" w:color="auto"/>
        </w:rPr>
        <w:t>Additional R</w:t>
      </w:r>
      <w:r w:rsidR="007147B0" w:rsidRPr="00AD65C0">
        <w:rPr>
          <w:rFonts w:asciiTheme="minorHAnsi" w:eastAsiaTheme="minorHAnsi" w:hAnsiTheme="minorHAnsi" w:cstheme="minorBidi"/>
          <w:b/>
          <w:color w:val="auto"/>
          <w:bdr w:val="none" w:sz="0" w:space="0" w:color="auto"/>
        </w:rPr>
        <w:t>eading</w:t>
      </w:r>
      <w:r w:rsidR="009C216B">
        <w:rPr>
          <w:rFonts w:asciiTheme="minorHAnsi" w:eastAsiaTheme="minorHAnsi" w:hAnsiTheme="minorHAnsi" w:cstheme="minorBidi"/>
          <w:b/>
          <w:color w:val="auto"/>
          <w:bdr w:val="none" w:sz="0" w:space="0" w:color="auto"/>
        </w:rPr>
        <w:t>s</w:t>
      </w:r>
      <w:r w:rsidR="00AD65C0">
        <w:rPr>
          <w:rFonts w:asciiTheme="minorHAnsi" w:eastAsiaTheme="minorHAnsi" w:hAnsiTheme="minorHAnsi" w:cstheme="minorBidi"/>
          <w:b/>
          <w:color w:val="auto"/>
          <w:bdr w:val="none" w:sz="0" w:space="0" w:color="auto"/>
        </w:rPr>
        <w:t>:</w:t>
      </w:r>
      <w:r w:rsidR="007147B0" w:rsidRPr="00AD65C0">
        <w:rPr>
          <w:rFonts w:asciiTheme="minorHAnsi" w:hAnsiTheme="minorHAnsi" w:cstheme="minorHAnsi"/>
        </w:rPr>
        <w:t xml:space="preserve"> </w:t>
      </w:r>
      <w:r w:rsidR="00AD65C0">
        <w:rPr>
          <w:rFonts w:asciiTheme="minorHAnsi" w:eastAsiaTheme="minorHAnsi" w:hAnsiTheme="minorHAnsi" w:cstheme="minorBidi"/>
          <w:color w:val="auto"/>
          <w:bdr w:val="none" w:sz="0" w:space="0" w:color="auto"/>
        </w:rPr>
        <w:t>Additional</w:t>
      </w:r>
      <w:r w:rsidR="00AD65C0" w:rsidRPr="00AD65C0">
        <w:rPr>
          <w:rFonts w:asciiTheme="minorHAnsi" w:eastAsiaTheme="minorHAnsi" w:hAnsiTheme="minorHAnsi" w:cstheme="minorBidi"/>
          <w:color w:val="auto"/>
          <w:bdr w:val="none" w:sz="0" w:space="0" w:color="auto"/>
        </w:rPr>
        <w:t xml:space="preserve"> </w:t>
      </w:r>
      <w:r w:rsidR="003B6864">
        <w:rPr>
          <w:rFonts w:asciiTheme="minorHAnsi" w:eastAsiaTheme="minorHAnsi" w:hAnsiTheme="minorHAnsi" w:cstheme="minorBidi"/>
          <w:color w:val="auto"/>
          <w:bdr w:val="none" w:sz="0" w:space="0" w:color="auto"/>
        </w:rPr>
        <w:t>readings</w:t>
      </w:r>
      <w:r w:rsidR="00AD65C0">
        <w:t xml:space="preserve"> </w:t>
      </w:r>
      <w:r w:rsidR="007147B0" w:rsidRPr="00AD65C0">
        <w:rPr>
          <w:rFonts w:asciiTheme="minorHAnsi" w:eastAsiaTheme="minorHAnsi" w:hAnsiTheme="minorHAnsi" w:cstheme="minorBidi"/>
          <w:color w:val="auto"/>
          <w:bdr w:val="none" w:sz="0" w:space="0" w:color="auto"/>
        </w:rPr>
        <w:t xml:space="preserve">will be given throughout the semester, and you will be responsible for these, as well. Articles and case studies from primary business and </w:t>
      </w:r>
      <w:r w:rsidR="00AD65C0">
        <w:rPr>
          <w:rFonts w:asciiTheme="minorHAnsi" w:eastAsiaTheme="minorHAnsi" w:hAnsiTheme="minorHAnsi" w:cstheme="minorBidi"/>
          <w:color w:val="auto"/>
          <w:bdr w:val="none" w:sz="0" w:space="0" w:color="auto"/>
        </w:rPr>
        <w:t>marketing</w:t>
      </w:r>
      <w:r w:rsidR="007147B0" w:rsidRPr="00AD65C0">
        <w:rPr>
          <w:rFonts w:asciiTheme="minorHAnsi" w:eastAsiaTheme="minorHAnsi" w:hAnsiTheme="minorHAnsi" w:cstheme="minorBidi"/>
          <w:color w:val="auto"/>
          <w:bdr w:val="none" w:sz="0" w:space="0" w:color="auto"/>
        </w:rPr>
        <w:t xml:space="preserve"> textbook</w:t>
      </w:r>
      <w:r w:rsidR="00AA18F9">
        <w:rPr>
          <w:rFonts w:asciiTheme="minorHAnsi" w:eastAsiaTheme="minorHAnsi" w:hAnsiTheme="minorHAnsi" w:cstheme="minorBidi"/>
          <w:color w:val="auto"/>
          <w:bdr w:val="none" w:sz="0" w:space="0" w:color="auto"/>
        </w:rPr>
        <w:t xml:space="preserve">s, </w:t>
      </w:r>
      <w:r w:rsidR="003B6864">
        <w:rPr>
          <w:rFonts w:asciiTheme="minorHAnsi" w:eastAsiaTheme="minorHAnsi" w:hAnsiTheme="minorHAnsi" w:cstheme="minorBidi"/>
          <w:color w:val="auto"/>
          <w:bdr w:val="none" w:sz="0" w:space="0" w:color="auto"/>
        </w:rPr>
        <w:t>journals</w:t>
      </w:r>
      <w:r w:rsidR="009E6A8E">
        <w:rPr>
          <w:rFonts w:asciiTheme="minorHAnsi" w:eastAsiaTheme="minorHAnsi" w:hAnsiTheme="minorHAnsi" w:cstheme="minorBidi"/>
          <w:color w:val="auto"/>
          <w:bdr w:val="none" w:sz="0" w:space="0" w:color="auto"/>
        </w:rPr>
        <w:t>,</w:t>
      </w:r>
      <w:r w:rsidR="003B6864">
        <w:rPr>
          <w:rFonts w:asciiTheme="minorHAnsi" w:eastAsiaTheme="minorHAnsi" w:hAnsiTheme="minorHAnsi" w:cstheme="minorBidi"/>
          <w:color w:val="auto"/>
          <w:bdr w:val="none" w:sz="0" w:space="0" w:color="auto"/>
        </w:rPr>
        <w:t xml:space="preserve"> and </w:t>
      </w:r>
      <w:r w:rsidR="00AD65C0">
        <w:rPr>
          <w:rFonts w:asciiTheme="minorHAnsi" w:eastAsiaTheme="minorHAnsi" w:hAnsiTheme="minorHAnsi" w:cstheme="minorBidi"/>
          <w:color w:val="auto"/>
          <w:bdr w:val="none" w:sz="0" w:space="0" w:color="auto"/>
        </w:rPr>
        <w:t xml:space="preserve">other </w:t>
      </w:r>
      <w:r w:rsidR="007147B0" w:rsidRPr="00AD65C0">
        <w:rPr>
          <w:rFonts w:asciiTheme="minorHAnsi" w:eastAsiaTheme="minorHAnsi" w:hAnsiTheme="minorHAnsi" w:cstheme="minorBidi"/>
          <w:color w:val="auto"/>
          <w:bdr w:val="none" w:sz="0" w:space="0" w:color="auto"/>
        </w:rPr>
        <w:t>media as well as from scient</w:t>
      </w:r>
      <w:r w:rsidR="00AD65C0">
        <w:rPr>
          <w:rFonts w:asciiTheme="minorHAnsi" w:eastAsiaTheme="minorHAnsi" w:hAnsiTheme="minorHAnsi" w:cstheme="minorBidi"/>
          <w:color w:val="auto"/>
          <w:bdr w:val="none" w:sz="0" w:space="0" w:color="auto"/>
        </w:rPr>
        <w:t>ific journals can be shared.</w:t>
      </w:r>
    </w:p>
    <w:p w:rsidR="002D0AB8" w:rsidRPr="002D0AB8" w:rsidRDefault="002D0AB8" w:rsidP="009833B8">
      <w:pPr>
        <w:pStyle w:val="Default"/>
        <w:spacing w:before="80" w:after="160"/>
        <w:jc w:val="both"/>
        <w:rPr>
          <w:rFonts w:asciiTheme="minorHAnsi" w:eastAsiaTheme="minorHAnsi" w:hAnsiTheme="minorHAnsi" w:cstheme="minorBidi"/>
          <w:b/>
          <w:color w:val="auto"/>
          <w:bdr w:val="none" w:sz="0" w:space="0" w:color="auto"/>
        </w:rPr>
      </w:pPr>
      <w:r>
        <w:rPr>
          <w:rFonts w:asciiTheme="minorHAnsi" w:eastAsiaTheme="minorHAnsi" w:hAnsiTheme="minorHAnsi" w:cstheme="minorBidi"/>
          <w:b/>
          <w:color w:val="auto"/>
          <w:bdr w:val="none" w:sz="0" w:space="0" w:color="auto"/>
        </w:rPr>
        <w:lastRenderedPageBreak/>
        <w:t>Supplementary</w:t>
      </w:r>
      <w:r w:rsidR="00D70266">
        <w:rPr>
          <w:rFonts w:asciiTheme="minorHAnsi" w:eastAsiaTheme="minorHAnsi" w:hAnsiTheme="minorHAnsi" w:cstheme="minorBidi"/>
          <w:b/>
          <w:color w:val="auto"/>
          <w:bdr w:val="none" w:sz="0" w:space="0" w:color="auto"/>
        </w:rPr>
        <w:t xml:space="preserve"> M</w:t>
      </w:r>
      <w:r w:rsidRPr="002D0AB8">
        <w:rPr>
          <w:rFonts w:asciiTheme="minorHAnsi" w:eastAsiaTheme="minorHAnsi" w:hAnsiTheme="minorHAnsi" w:cstheme="minorBidi"/>
          <w:b/>
          <w:color w:val="auto"/>
          <w:bdr w:val="none" w:sz="0" w:space="0" w:color="auto"/>
        </w:rPr>
        <w:t xml:space="preserve">aterials: </w:t>
      </w:r>
      <w:r>
        <w:rPr>
          <w:rFonts w:asciiTheme="minorHAnsi" w:eastAsiaTheme="minorHAnsi" w:hAnsiTheme="minorHAnsi" w:cstheme="minorBidi"/>
          <w:color w:val="auto"/>
          <w:bdr w:val="none" w:sz="0" w:space="0" w:color="auto"/>
        </w:rPr>
        <w:t>D</w:t>
      </w:r>
      <w:r w:rsidRPr="002D0AB8">
        <w:rPr>
          <w:rFonts w:asciiTheme="minorHAnsi" w:eastAsiaTheme="minorHAnsi" w:hAnsiTheme="minorHAnsi" w:cstheme="minorBidi"/>
          <w:color w:val="auto"/>
          <w:bdr w:val="none" w:sz="0" w:space="0" w:color="auto"/>
        </w:rPr>
        <w:t>ocumentaries, advertisements, case studies, articles</w:t>
      </w:r>
      <w:r w:rsidR="009833B8">
        <w:rPr>
          <w:rFonts w:asciiTheme="minorHAnsi" w:eastAsiaTheme="minorHAnsi" w:hAnsiTheme="minorHAnsi" w:cstheme="minorBidi"/>
          <w:color w:val="auto"/>
          <w:bdr w:val="none" w:sz="0" w:space="0" w:color="auto"/>
        </w:rPr>
        <w:t xml:space="preserve">, booklets, </w:t>
      </w:r>
      <w:r w:rsidR="00AA18F9">
        <w:rPr>
          <w:rFonts w:asciiTheme="minorHAnsi" w:eastAsiaTheme="minorHAnsi" w:hAnsiTheme="minorHAnsi" w:cstheme="minorBidi"/>
          <w:color w:val="auto"/>
          <w:bdr w:val="none" w:sz="0" w:space="0" w:color="auto"/>
        </w:rPr>
        <w:t xml:space="preserve">and </w:t>
      </w:r>
      <w:r w:rsidR="009833B8">
        <w:rPr>
          <w:rFonts w:asciiTheme="minorHAnsi" w:eastAsiaTheme="minorHAnsi" w:hAnsiTheme="minorHAnsi" w:cstheme="minorBidi"/>
          <w:color w:val="auto"/>
          <w:bdr w:val="none" w:sz="0" w:space="0" w:color="auto"/>
        </w:rPr>
        <w:t>e-book chapters are</w:t>
      </w:r>
      <w:r w:rsidR="00152C23">
        <w:rPr>
          <w:rFonts w:asciiTheme="minorHAnsi" w:eastAsiaTheme="minorHAnsi" w:hAnsiTheme="minorHAnsi" w:cstheme="minorBidi"/>
          <w:color w:val="auto"/>
          <w:bdr w:val="none" w:sz="0" w:space="0" w:color="auto"/>
        </w:rPr>
        <w:t xml:space="preserve"> shared on Teams Account</w:t>
      </w:r>
      <w:r>
        <w:rPr>
          <w:rFonts w:asciiTheme="minorHAnsi" w:eastAsiaTheme="minorHAnsi" w:hAnsiTheme="minorHAnsi" w:cstheme="minorBidi"/>
          <w:color w:val="auto"/>
          <w:bdr w:val="none" w:sz="0" w:space="0" w:color="auto"/>
        </w:rPr>
        <w:t>.</w:t>
      </w:r>
    </w:p>
    <w:p w:rsidR="00CC14D4" w:rsidRPr="00CC14D4" w:rsidRDefault="00CC14D4" w:rsidP="00CC14D4">
      <w:pPr>
        <w:pStyle w:val="Default"/>
        <w:spacing w:after="120" w:line="259" w:lineRule="auto"/>
        <w:jc w:val="both"/>
        <w:rPr>
          <w:rFonts w:asciiTheme="minorHAnsi" w:eastAsiaTheme="minorHAnsi" w:hAnsiTheme="minorHAnsi" w:cstheme="minorBidi"/>
          <w:color w:val="auto"/>
          <w:bdr w:val="none" w:sz="0" w:space="0" w:color="auto"/>
        </w:rPr>
      </w:pPr>
      <w:r>
        <w:rPr>
          <w:rFonts w:asciiTheme="minorHAnsi" w:eastAsiaTheme="minorHAnsi" w:hAnsiTheme="minorHAnsi" w:cstheme="minorBidi"/>
          <w:b/>
          <w:color w:val="auto"/>
          <w:bdr w:val="none" w:sz="0" w:space="0" w:color="auto"/>
        </w:rPr>
        <w:t>Assistance</w:t>
      </w:r>
      <w:r w:rsidRPr="00CC14D4">
        <w:rPr>
          <w:rFonts w:asciiTheme="minorHAnsi" w:eastAsiaTheme="minorHAnsi" w:hAnsiTheme="minorHAnsi" w:cstheme="minorBidi"/>
          <w:b/>
          <w:color w:val="auto"/>
          <w:bdr w:val="none" w:sz="0" w:space="0" w:color="auto"/>
        </w:rPr>
        <w:t>:</w:t>
      </w:r>
      <w:r>
        <w:rPr>
          <w:rFonts w:ascii="Athelas" w:hAnsi="Athelas"/>
          <w:b/>
          <w:bCs/>
          <w:lang w:val="fr-FR"/>
        </w:rPr>
        <w:t xml:space="preserve"> </w:t>
      </w:r>
      <w:r w:rsidRPr="00CC14D4">
        <w:rPr>
          <w:rFonts w:asciiTheme="minorHAnsi" w:eastAsiaTheme="minorHAnsi" w:hAnsiTheme="minorHAnsi" w:cstheme="minorBidi"/>
          <w:color w:val="auto"/>
          <w:bdr w:val="none" w:sz="0" w:space="0" w:color="auto"/>
        </w:rPr>
        <w:t>It is your responsibi</w:t>
      </w:r>
      <w:r>
        <w:rPr>
          <w:rFonts w:asciiTheme="minorHAnsi" w:eastAsiaTheme="minorHAnsi" w:hAnsiTheme="minorHAnsi" w:cstheme="minorBidi"/>
          <w:color w:val="auto"/>
          <w:bdr w:val="none" w:sz="0" w:space="0" w:color="auto"/>
        </w:rPr>
        <w:t>lity to keep up with the lecture content</w:t>
      </w:r>
      <w:r w:rsidRPr="00CC14D4">
        <w:rPr>
          <w:rFonts w:asciiTheme="minorHAnsi" w:eastAsiaTheme="minorHAnsi" w:hAnsiTheme="minorHAnsi" w:cstheme="minorBidi"/>
          <w:color w:val="auto"/>
          <w:bdr w:val="none" w:sz="0" w:space="0" w:color="auto"/>
        </w:rPr>
        <w:t>. If you cannot attend the lecture, you can read from the textbook and lecture notes shared on Microsoft Teams</w:t>
      </w:r>
      <w:r w:rsidR="009E6A8E">
        <w:rPr>
          <w:rFonts w:asciiTheme="minorHAnsi" w:eastAsiaTheme="minorHAnsi" w:hAnsiTheme="minorHAnsi" w:cstheme="minorBidi"/>
          <w:color w:val="auto"/>
          <w:bdr w:val="none" w:sz="0" w:space="0" w:color="auto"/>
        </w:rPr>
        <w:t xml:space="preserve"> Account</w:t>
      </w:r>
      <w:r w:rsidRPr="00CC14D4">
        <w:rPr>
          <w:rFonts w:asciiTheme="minorHAnsi" w:eastAsiaTheme="minorHAnsi" w:hAnsiTheme="minorHAnsi" w:cstheme="minorBidi"/>
          <w:color w:val="auto"/>
          <w:bdr w:val="none" w:sz="0" w:space="0" w:color="auto"/>
        </w:rPr>
        <w:t xml:space="preserve">. But if you find that you are falling behind and you feel that the course material is difficult, do not hesitate to seek help. Make an appointment with me to decide </w:t>
      </w:r>
      <w:r w:rsidRPr="00CC14D4">
        <w:rPr>
          <w:rFonts w:asciiTheme="minorHAnsi" w:eastAsiaTheme="minorHAnsi" w:hAnsiTheme="minorHAnsi" w:cstheme="minorBidi" w:hint="eastAsia"/>
          <w:color w:val="auto"/>
          <w:bdr w:val="none" w:sz="0" w:space="0" w:color="auto"/>
        </w:rPr>
        <w:t xml:space="preserve">on </w:t>
      </w:r>
      <w:r w:rsidRPr="00CC14D4">
        <w:rPr>
          <w:rFonts w:asciiTheme="minorHAnsi" w:eastAsiaTheme="minorHAnsi" w:hAnsiTheme="minorHAnsi" w:cstheme="minorBidi"/>
          <w:color w:val="auto"/>
          <w:bdr w:val="none" w:sz="0" w:space="0" w:color="auto"/>
        </w:rPr>
        <w:t xml:space="preserve">an office hour. </w:t>
      </w:r>
    </w:p>
    <w:p w:rsidR="00F227AA" w:rsidRDefault="00F32731" w:rsidP="002002FF">
      <w:pPr>
        <w:spacing w:before="240" w:after="0"/>
        <w:jc w:val="both"/>
        <w:rPr>
          <w:b/>
        </w:rPr>
      </w:pPr>
      <w:r w:rsidRPr="005868C9">
        <w:rPr>
          <w:b/>
        </w:rPr>
        <w:t xml:space="preserve">Evaluation and Grading: </w:t>
      </w:r>
      <w:r w:rsidR="00D409D5">
        <w:rPr>
          <w:b/>
        </w:rPr>
        <w:t xml:space="preserve">   Tentative</w:t>
      </w:r>
    </w:p>
    <w:p w:rsidR="00F32731" w:rsidRDefault="00F227AA" w:rsidP="00CD1372">
      <w:pPr>
        <w:spacing w:before="80"/>
        <w:jc w:val="both"/>
      </w:pPr>
      <w:r>
        <w:t xml:space="preserve">In this course, you will be assessed on several course components. </w:t>
      </w:r>
      <w:r w:rsidR="00CD1372">
        <w:t>The f</w:t>
      </w:r>
      <w:r>
        <w:t xml:space="preserve">inal </w:t>
      </w:r>
      <w:r w:rsidR="00CD1372">
        <w:t>course grade</w:t>
      </w:r>
      <w:r>
        <w:t xml:space="preserve"> will be </w:t>
      </w:r>
      <w:r w:rsidR="00CD1372">
        <w:t>evaluated</w:t>
      </w:r>
      <w:r>
        <w:t xml:space="preserve"> based on the following distribution and weights: </w:t>
      </w:r>
    </w:p>
    <w:tbl>
      <w:tblPr>
        <w:tblStyle w:val="TabloKlavuzu"/>
        <w:tblW w:w="0" w:type="auto"/>
        <w:tblInd w:w="959" w:type="dxa"/>
        <w:tblLook w:val="04A0" w:firstRow="1" w:lastRow="0" w:firstColumn="1" w:lastColumn="0" w:noHBand="0" w:noVBand="1"/>
      </w:tblPr>
      <w:tblGrid>
        <w:gridCol w:w="3998"/>
        <w:gridCol w:w="1842"/>
      </w:tblGrid>
      <w:tr w:rsidR="006A4450" w:rsidRPr="005868C9" w:rsidTr="007147B0">
        <w:trPr>
          <w:trHeight w:val="262"/>
        </w:trPr>
        <w:tc>
          <w:tcPr>
            <w:tcW w:w="3998" w:type="dxa"/>
          </w:tcPr>
          <w:p w:rsidR="006A4450" w:rsidRPr="00FC3739" w:rsidRDefault="00CD1372" w:rsidP="00A46AF2">
            <w:pPr>
              <w:jc w:val="both"/>
              <w:rPr>
                <w:b/>
              </w:rPr>
            </w:pPr>
            <w:r>
              <w:t xml:space="preserve"> </w:t>
            </w:r>
            <w:r w:rsidR="006A4450" w:rsidRPr="00FC3739">
              <w:rPr>
                <w:b/>
              </w:rPr>
              <w:t>Evaluation</w:t>
            </w:r>
            <w:r w:rsidR="00A46AF2">
              <w:rPr>
                <w:b/>
              </w:rPr>
              <w:t xml:space="preserve"> Scenario</w:t>
            </w:r>
          </w:p>
        </w:tc>
        <w:tc>
          <w:tcPr>
            <w:tcW w:w="1842" w:type="dxa"/>
          </w:tcPr>
          <w:p w:rsidR="006A4450" w:rsidRPr="00FC3739" w:rsidRDefault="002D2835" w:rsidP="006A4450">
            <w:pPr>
              <w:jc w:val="both"/>
              <w:rPr>
                <w:b/>
              </w:rPr>
            </w:pPr>
            <w:r>
              <w:rPr>
                <w:b/>
              </w:rPr>
              <w:t xml:space="preserve">Grading </w:t>
            </w:r>
            <w:r w:rsidR="006A4450" w:rsidRPr="00FC3739">
              <w:rPr>
                <w:b/>
              </w:rPr>
              <w:t>%</w:t>
            </w:r>
          </w:p>
        </w:tc>
      </w:tr>
      <w:tr w:rsidR="006A4450" w:rsidRPr="005868C9" w:rsidTr="007147B0">
        <w:trPr>
          <w:trHeight w:val="262"/>
        </w:trPr>
        <w:tc>
          <w:tcPr>
            <w:tcW w:w="3998" w:type="dxa"/>
          </w:tcPr>
          <w:p w:rsidR="006A4450" w:rsidRPr="005868C9" w:rsidRDefault="009A71DB" w:rsidP="00B2221A">
            <w:pPr>
              <w:jc w:val="both"/>
            </w:pPr>
            <w:r>
              <w:t>Exam I</w:t>
            </w:r>
          </w:p>
        </w:tc>
        <w:tc>
          <w:tcPr>
            <w:tcW w:w="1842" w:type="dxa"/>
          </w:tcPr>
          <w:p w:rsidR="006A4450" w:rsidRPr="005F4526" w:rsidRDefault="00A46AF2" w:rsidP="00B2221A">
            <w:pPr>
              <w:jc w:val="both"/>
            </w:pPr>
            <w:r>
              <w:t>**</w:t>
            </w:r>
            <w:r w:rsidR="006A4450" w:rsidRPr="005F4526">
              <w:t>%</w:t>
            </w:r>
          </w:p>
        </w:tc>
      </w:tr>
      <w:tr w:rsidR="009A71DB" w:rsidRPr="005868C9" w:rsidTr="007147B0">
        <w:trPr>
          <w:trHeight w:val="262"/>
        </w:trPr>
        <w:tc>
          <w:tcPr>
            <w:tcW w:w="3998" w:type="dxa"/>
          </w:tcPr>
          <w:p w:rsidR="009A71DB" w:rsidRPr="005868C9" w:rsidRDefault="009A71DB" w:rsidP="009A71DB">
            <w:pPr>
              <w:jc w:val="both"/>
            </w:pPr>
            <w:r>
              <w:t>Exam II</w:t>
            </w:r>
          </w:p>
        </w:tc>
        <w:tc>
          <w:tcPr>
            <w:tcW w:w="1842" w:type="dxa"/>
          </w:tcPr>
          <w:p w:rsidR="009A71DB" w:rsidRPr="005F4526" w:rsidRDefault="009A71DB" w:rsidP="009A71DB">
            <w:pPr>
              <w:jc w:val="both"/>
            </w:pPr>
            <w:r>
              <w:t>**</w:t>
            </w:r>
            <w:r w:rsidRPr="005F4526">
              <w:t>%</w:t>
            </w:r>
          </w:p>
        </w:tc>
      </w:tr>
      <w:tr w:rsidR="009A71DB" w:rsidRPr="005868C9" w:rsidTr="007147B0">
        <w:trPr>
          <w:trHeight w:val="262"/>
        </w:trPr>
        <w:tc>
          <w:tcPr>
            <w:tcW w:w="3998" w:type="dxa"/>
          </w:tcPr>
          <w:p w:rsidR="009A71DB" w:rsidRPr="005868C9" w:rsidRDefault="009A71DB" w:rsidP="009A71DB">
            <w:pPr>
              <w:jc w:val="both"/>
            </w:pPr>
            <w:r>
              <w:t>Final</w:t>
            </w:r>
          </w:p>
        </w:tc>
        <w:tc>
          <w:tcPr>
            <w:tcW w:w="1842" w:type="dxa"/>
          </w:tcPr>
          <w:p w:rsidR="009A71DB" w:rsidRPr="005F4526" w:rsidRDefault="009A71DB" w:rsidP="009A71DB">
            <w:pPr>
              <w:jc w:val="both"/>
            </w:pPr>
            <w:r>
              <w:t>**</w:t>
            </w:r>
            <w:r w:rsidRPr="005F4526">
              <w:t>%</w:t>
            </w:r>
          </w:p>
        </w:tc>
      </w:tr>
      <w:tr w:rsidR="009A71DB" w:rsidRPr="005868C9" w:rsidTr="007147B0">
        <w:trPr>
          <w:trHeight w:val="262"/>
        </w:trPr>
        <w:tc>
          <w:tcPr>
            <w:tcW w:w="3998" w:type="dxa"/>
          </w:tcPr>
          <w:p w:rsidR="009A71DB" w:rsidRDefault="009A71DB" w:rsidP="009A71DB">
            <w:pPr>
              <w:jc w:val="both"/>
            </w:pPr>
            <w:r>
              <w:t xml:space="preserve">Assignment I </w:t>
            </w:r>
          </w:p>
        </w:tc>
        <w:tc>
          <w:tcPr>
            <w:tcW w:w="1842" w:type="dxa"/>
          </w:tcPr>
          <w:p w:rsidR="009A71DB" w:rsidRPr="00A82BAF" w:rsidRDefault="009A71DB" w:rsidP="009A71DB">
            <w:pPr>
              <w:jc w:val="both"/>
              <w:rPr>
                <w:highlight w:val="yellow"/>
              </w:rPr>
            </w:pPr>
            <w:r>
              <w:t>**%</w:t>
            </w:r>
          </w:p>
        </w:tc>
      </w:tr>
      <w:tr w:rsidR="009A71DB" w:rsidRPr="005868C9" w:rsidTr="007147B0">
        <w:trPr>
          <w:trHeight w:val="278"/>
        </w:trPr>
        <w:tc>
          <w:tcPr>
            <w:tcW w:w="3998" w:type="dxa"/>
          </w:tcPr>
          <w:p w:rsidR="009A71DB" w:rsidRPr="005868C9" w:rsidRDefault="009A71DB" w:rsidP="009A71DB">
            <w:pPr>
              <w:jc w:val="both"/>
            </w:pPr>
            <w:r>
              <w:t xml:space="preserve">Assignment II </w:t>
            </w:r>
          </w:p>
        </w:tc>
        <w:tc>
          <w:tcPr>
            <w:tcW w:w="1842" w:type="dxa"/>
          </w:tcPr>
          <w:p w:rsidR="009A71DB" w:rsidRPr="005868C9" w:rsidRDefault="009A71DB" w:rsidP="009A71DB">
            <w:pPr>
              <w:jc w:val="both"/>
            </w:pPr>
            <w:r>
              <w:t>**%</w:t>
            </w:r>
          </w:p>
        </w:tc>
      </w:tr>
      <w:tr w:rsidR="009A71DB" w:rsidRPr="005868C9" w:rsidTr="007147B0">
        <w:trPr>
          <w:trHeight w:val="278"/>
        </w:trPr>
        <w:tc>
          <w:tcPr>
            <w:tcW w:w="3998" w:type="dxa"/>
          </w:tcPr>
          <w:p w:rsidR="009A71DB" w:rsidRDefault="009A71DB" w:rsidP="009A71DB">
            <w:pPr>
              <w:jc w:val="both"/>
            </w:pPr>
            <w:r>
              <w:t>Class contribution</w:t>
            </w:r>
          </w:p>
        </w:tc>
        <w:tc>
          <w:tcPr>
            <w:tcW w:w="1842" w:type="dxa"/>
          </w:tcPr>
          <w:p w:rsidR="009A71DB" w:rsidRDefault="009A71DB" w:rsidP="009A71DB">
            <w:pPr>
              <w:jc w:val="both"/>
            </w:pPr>
            <w:r>
              <w:t>*%</w:t>
            </w:r>
          </w:p>
        </w:tc>
      </w:tr>
      <w:tr w:rsidR="009A71DB" w:rsidRPr="005868C9" w:rsidTr="007147B0">
        <w:trPr>
          <w:trHeight w:val="246"/>
        </w:trPr>
        <w:tc>
          <w:tcPr>
            <w:tcW w:w="3998" w:type="dxa"/>
          </w:tcPr>
          <w:p w:rsidR="009A71DB" w:rsidRPr="005868C9" w:rsidRDefault="009A71DB" w:rsidP="009A71DB">
            <w:pPr>
              <w:jc w:val="both"/>
            </w:pPr>
          </w:p>
        </w:tc>
        <w:tc>
          <w:tcPr>
            <w:tcW w:w="1842" w:type="dxa"/>
          </w:tcPr>
          <w:p w:rsidR="009A71DB" w:rsidRPr="005868C9" w:rsidRDefault="009A71DB" w:rsidP="009A71DB">
            <w:pPr>
              <w:jc w:val="both"/>
            </w:pPr>
            <w:r w:rsidRPr="005868C9">
              <w:t>100%</w:t>
            </w:r>
          </w:p>
        </w:tc>
      </w:tr>
    </w:tbl>
    <w:p w:rsidR="00CD1372" w:rsidRDefault="00CD1372" w:rsidP="008879A8">
      <w:pPr>
        <w:spacing w:before="240" w:after="120" w:line="240" w:lineRule="auto"/>
        <w:jc w:val="both"/>
        <w:rPr>
          <w:color w:val="515556"/>
        </w:rPr>
      </w:pPr>
      <w:r>
        <w:t xml:space="preserve">The final course grades will be given by the instructor according to IZTECH’s assessment system as explained in the </w:t>
      </w:r>
      <w:hyperlink r:id="rId8" w:history="1">
        <w:r>
          <w:rPr>
            <w:rStyle w:val="Kpr"/>
            <w:b/>
            <w:bCs/>
            <w:color w:val="F17403"/>
          </w:rPr>
          <w:t>IZTECH Regulation on Undergraduate Education</w:t>
        </w:r>
      </w:hyperlink>
    </w:p>
    <w:p w:rsidR="00FC3739" w:rsidRDefault="00AC0AF8" w:rsidP="00030ABA">
      <w:pPr>
        <w:spacing w:before="120" w:after="120" w:line="240" w:lineRule="auto"/>
        <w:jc w:val="both"/>
      </w:pPr>
      <w:r>
        <w:rPr>
          <w:b/>
        </w:rPr>
        <w:t>Tentative E</w:t>
      </w:r>
      <w:r w:rsidR="00F6385B">
        <w:rPr>
          <w:b/>
        </w:rPr>
        <w:t>xam</w:t>
      </w:r>
      <w:r w:rsidR="002B0842">
        <w:rPr>
          <w:b/>
        </w:rPr>
        <w:t>s</w:t>
      </w:r>
      <w:r w:rsidR="0028234B">
        <w:rPr>
          <w:b/>
        </w:rPr>
        <w:t xml:space="preserve"> </w:t>
      </w:r>
      <w:r w:rsidR="00FC3739">
        <w:rPr>
          <w:b/>
        </w:rPr>
        <w:t>content</w:t>
      </w:r>
      <w:r w:rsidR="007C27A8">
        <w:rPr>
          <w:b/>
        </w:rPr>
        <w:t>:</w:t>
      </w:r>
      <w:r w:rsidR="009A3240" w:rsidRPr="005868C9">
        <w:t xml:space="preserve"> </w:t>
      </w:r>
      <w:r w:rsidR="00FC3739">
        <w:t xml:space="preserve">Exams are composed of </w:t>
      </w:r>
      <w:r w:rsidR="006A4450">
        <w:t>multiple-choice</w:t>
      </w:r>
      <w:r w:rsidR="00FC3739" w:rsidRPr="00ED15D0">
        <w:t xml:space="preserve"> questions</w:t>
      </w:r>
      <w:r w:rsidR="00FC3739">
        <w:t>.</w:t>
      </w:r>
      <w:r w:rsidR="00FC3739" w:rsidRPr="00ED15D0">
        <w:t xml:space="preserve"> It may include 1</w:t>
      </w:r>
      <w:r w:rsidR="0028234B">
        <w:t xml:space="preserve"> or 2</w:t>
      </w:r>
      <w:r w:rsidR="00FC3739" w:rsidRPr="00ED15D0">
        <w:t xml:space="preserve"> essay-type (</w:t>
      </w:r>
      <w:r w:rsidR="00FC3739">
        <w:t>open-ended</w:t>
      </w:r>
      <w:r w:rsidR="00FC3739" w:rsidRPr="00ED15D0">
        <w:t xml:space="preserve">) </w:t>
      </w:r>
      <w:r w:rsidR="0028234B">
        <w:t>questions</w:t>
      </w:r>
      <w:r w:rsidR="00FC3739" w:rsidRPr="00ED15D0">
        <w:t>.</w:t>
      </w:r>
      <w:r w:rsidR="00FC3739">
        <w:t xml:space="preserve"> </w:t>
      </w:r>
    </w:p>
    <w:p w:rsidR="00030ABA" w:rsidRDefault="000B5352" w:rsidP="00030ABA">
      <w:pPr>
        <w:spacing w:after="0"/>
        <w:jc w:val="both"/>
      </w:pPr>
      <w:r>
        <w:rPr>
          <w:b/>
        </w:rPr>
        <w:t>Assignments</w:t>
      </w:r>
      <w:r w:rsidR="007C27A8">
        <w:rPr>
          <w:b/>
        </w:rPr>
        <w:t>:</w:t>
      </w:r>
      <w:r>
        <w:rPr>
          <w:b/>
        </w:rPr>
        <w:t xml:space="preserve"> </w:t>
      </w:r>
      <w:r w:rsidR="00FD3D6A">
        <w:t>A</w:t>
      </w:r>
      <w:r w:rsidRPr="007C27A8">
        <w:t>rticle</w:t>
      </w:r>
      <w:r>
        <w:t xml:space="preserve"> review. Articles will be announced afterward.</w:t>
      </w:r>
      <w:r w:rsidR="00FD3D6A">
        <w:t xml:space="preserve"> </w:t>
      </w:r>
    </w:p>
    <w:p w:rsidR="000B5352" w:rsidRPr="005868C9" w:rsidRDefault="00FD3D6A" w:rsidP="00030ABA">
      <w:pPr>
        <w:spacing w:after="120"/>
        <w:jc w:val="both"/>
        <w:rPr>
          <w:color w:val="000000"/>
        </w:rPr>
      </w:pPr>
      <w:r>
        <w:t xml:space="preserve">The </w:t>
      </w:r>
      <w:r w:rsidR="00030ABA">
        <w:t xml:space="preserve">required format and </w:t>
      </w:r>
      <w:r>
        <w:t xml:space="preserve">content of the </w:t>
      </w:r>
      <w:r w:rsidR="00030ABA">
        <w:t xml:space="preserve">individual work written </w:t>
      </w:r>
      <w:r>
        <w:t>assignments will be announced afterward.</w:t>
      </w:r>
    </w:p>
    <w:p w:rsidR="00096EB4" w:rsidRDefault="00B2221A" w:rsidP="008879A8">
      <w:pPr>
        <w:jc w:val="both"/>
        <w:rPr>
          <w:color w:val="000000"/>
        </w:rPr>
      </w:pPr>
      <w:r w:rsidRPr="005868C9">
        <w:rPr>
          <w:b/>
          <w:bCs/>
          <w:color w:val="000000"/>
        </w:rPr>
        <w:t xml:space="preserve">There are no extra assignments! </w:t>
      </w:r>
      <w:r w:rsidRPr="005868C9">
        <w:rPr>
          <w:color w:val="000000"/>
        </w:rPr>
        <w:t>If you are concerned about improving your grade, do your best to participate in class activities and study harder for your exams</w:t>
      </w:r>
      <w:r w:rsidR="00F6385B">
        <w:rPr>
          <w:color w:val="000000"/>
        </w:rPr>
        <w:t>.</w:t>
      </w:r>
    </w:p>
    <w:p w:rsidR="001718C0" w:rsidRPr="001718C0" w:rsidRDefault="001718C0" w:rsidP="001718C0">
      <w:pPr>
        <w:jc w:val="both"/>
        <w:rPr>
          <w:color w:val="000000"/>
        </w:rPr>
      </w:pPr>
      <w:r w:rsidRPr="001718C0">
        <w:rPr>
          <w:b/>
        </w:rPr>
        <w:t>Attendance</w:t>
      </w:r>
      <w:r>
        <w:t xml:space="preserve">: </w:t>
      </w:r>
      <w:r w:rsidR="0028234B">
        <w:t>The bylaws</w:t>
      </w:r>
      <w:r>
        <w:t xml:space="preserve"> of our Institute require that you attend at least 70% of the classes to be able to pass the course.</w:t>
      </w:r>
    </w:p>
    <w:p w:rsidR="00B172F0" w:rsidRPr="005868C9" w:rsidRDefault="00B172F0" w:rsidP="002002FF">
      <w:pPr>
        <w:spacing w:before="240" w:after="80"/>
        <w:rPr>
          <w:color w:val="000000"/>
        </w:rPr>
      </w:pPr>
      <w:r w:rsidRPr="005868C9">
        <w:rPr>
          <w:b/>
          <w:bCs/>
          <w:color w:val="000000"/>
        </w:rPr>
        <w:t>Course Policies</w:t>
      </w:r>
      <w:r w:rsidR="007C27A8">
        <w:rPr>
          <w:b/>
          <w:bCs/>
          <w:color w:val="000000"/>
        </w:rPr>
        <w:t>:</w:t>
      </w:r>
    </w:p>
    <w:p w:rsidR="00007795" w:rsidRDefault="00D45E6C" w:rsidP="00D45E6C">
      <w:pPr>
        <w:spacing w:after="120"/>
        <w:jc w:val="both"/>
        <w:rPr>
          <w:color w:val="000000"/>
        </w:rPr>
      </w:pPr>
      <w:r>
        <w:rPr>
          <w:i/>
          <w:color w:val="000000"/>
        </w:rPr>
        <w:t>Academic Honesty</w:t>
      </w:r>
      <w:r w:rsidRPr="00D45E6C">
        <w:rPr>
          <w:color w:val="000000"/>
        </w:rPr>
        <w:t>:</w:t>
      </w:r>
      <w:r w:rsidR="00B172F0" w:rsidRPr="005868C9">
        <w:rPr>
          <w:color w:val="000000"/>
        </w:rPr>
        <w:t xml:space="preserve"> Academic dishonesty (e.g., plagiarism, lying, cheating, falsification and other forms) will not be tolerated in any form in this course. Such academic </w:t>
      </w:r>
      <w:r w:rsidR="00570078">
        <w:rPr>
          <w:color w:val="000000"/>
        </w:rPr>
        <w:t>misconduct</w:t>
      </w:r>
      <w:r w:rsidR="00B172F0" w:rsidRPr="005868C9">
        <w:rPr>
          <w:color w:val="000000"/>
        </w:rPr>
        <w:t xml:space="preserve"> </w:t>
      </w:r>
      <w:r w:rsidR="00570078">
        <w:rPr>
          <w:color w:val="000000"/>
        </w:rPr>
        <w:t>is</w:t>
      </w:r>
      <w:r w:rsidR="00B172F0" w:rsidRPr="005868C9">
        <w:rPr>
          <w:color w:val="000000"/>
        </w:rPr>
        <w:t xml:space="preserve"> </w:t>
      </w:r>
      <w:r w:rsidR="00570078">
        <w:rPr>
          <w:color w:val="000000"/>
        </w:rPr>
        <w:t xml:space="preserve">a </w:t>
      </w:r>
      <w:r w:rsidR="00B172F0" w:rsidRPr="005868C9">
        <w:rPr>
          <w:color w:val="000000"/>
        </w:rPr>
        <w:t xml:space="preserve">serious </w:t>
      </w:r>
      <w:r w:rsidR="00570078">
        <w:rPr>
          <w:color w:val="000000"/>
        </w:rPr>
        <w:t>offense</w:t>
      </w:r>
      <w:r w:rsidR="00B172F0" w:rsidRPr="005868C9">
        <w:rPr>
          <w:color w:val="000000"/>
        </w:rPr>
        <w:t xml:space="preserve"> that could result in a failing grade and severe disciplinary action. </w:t>
      </w:r>
    </w:p>
    <w:p w:rsidR="00365220" w:rsidRPr="003849C9" w:rsidRDefault="00365220" w:rsidP="003849C9">
      <w:pPr>
        <w:pStyle w:val="GvdeMetni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59" w:lineRule="auto"/>
        <w:jc w:val="both"/>
        <w:rPr>
          <w:rFonts w:asciiTheme="minorHAnsi" w:eastAsiaTheme="minorHAnsi" w:hAnsiTheme="minorHAnsi" w:cstheme="minorBidi"/>
          <w:sz w:val="22"/>
          <w:szCs w:val="22"/>
          <w:bdr w:val="none" w:sz="0" w:space="0" w:color="auto"/>
        </w:rPr>
      </w:pPr>
      <w:r w:rsidRPr="00365220">
        <w:rPr>
          <w:rFonts w:asciiTheme="minorHAnsi" w:eastAsiaTheme="minorHAnsi" w:hAnsiTheme="minorHAnsi" w:cstheme="minorBidi"/>
          <w:i/>
          <w:sz w:val="22"/>
          <w:szCs w:val="22"/>
          <w:bdr w:val="none" w:sz="0" w:space="0" w:color="auto"/>
        </w:rPr>
        <w:t>Plagiarism</w:t>
      </w:r>
      <w:r w:rsidRPr="003849C9">
        <w:rPr>
          <w:rFonts w:asciiTheme="minorHAnsi" w:eastAsiaTheme="minorHAnsi" w:hAnsiTheme="minorHAnsi" w:cstheme="minorBidi"/>
          <w:sz w:val="22"/>
          <w:szCs w:val="22"/>
          <w:bdr w:val="none" w:sz="0" w:space="0" w:color="auto"/>
        </w:rPr>
        <w:t>:</w:t>
      </w:r>
      <w:r w:rsidR="003849C9" w:rsidRPr="003849C9">
        <w:rPr>
          <w:rFonts w:asciiTheme="minorHAnsi" w:eastAsiaTheme="minorHAnsi" w:hAnsiTheme="minorHAnsi" w:cstheme="minorBidi"/>
          <w:sz w:val="22"/>
          <w:szCs w:val="22"/>
          <w:bdr w:val="none" w:sz="0" w:space="0" w:color="auto"/>
        </w:rPr>
        <w:t xml:space="preserve"> </w:t>
      </w:r>
      <w:r w:rsidRPr="003849C9">
        <w:rPr>
          <w:rFonts w:asciiTheme="minorHAnsi" w:eastAsiaTheme="minorHAnsi" w:hAnsiTheme="minorHAnsi" w:cstheme="minorBidi"/>
          <w:sz w:val="22"/>
          <w:szCs w:val="22"/>
          <w:bdr w:val="none" w:sz="0" w:space="0" w:color="auto"/>
        </w:rPr>
        <w:t>Plagiarism is using any work, idea, thought, etc. of someone else</w:t>
      </w:r>
      <w:r w:rsidR="003849C9">
        <w:rPr>
          <w:rFonts w:asciiTheme="minorHAnsi" w:eastAsiaTheme="minorHAnsi" w:hAnsiTheme="minorHAnsi" w:cstheme="minorBidi"/>
          <w:sz w:val="22"/>
          <w:szCs w:val="22"/>
          <w:bdr w:val="none" w:sz="0" w:space="0" w:color="auto"/>
        </w:rPr>
        <w:t xml:space="preserve"> such as any classmate or researcher's</w:t>
      </w:r>
      <w:r w:rsidRPr="003849C9">
        <w:rPr>
          <w:rFonts w:asciiTheme="minorHAnsi" w:eastAsiaTheme="minorHAnsi" w:hAnsiTheme="minorHAnsi" w:cstheme="minorBidi"/>
          <w:sz w:val="22"/>
          <w:szCs w:val="22"/>
          <w:bdr w:val="none" w:sz="0" w:space="0" w:color="auto"/>
        </w:rPr>
        <w:t xml:space="preserve"> </w:t>
      </w:r>
      <w:r w:rsidR="003849C9">
        <w:rPr>
          <w:rFonts w:asciiTheme="minorHAnsi" w:eastAsiaTheme="minorHAnsi" w:hAnsiTheme="minorHAnsi" w:cstheme="minorBidi"/>
          <w:sz w:val="22"/>
          <w:szCs w:val="22"/>
          <w:bdr w:val="none" w:sz="0" w:space="0" w:color="auto"/>
        </w:rPr>
        <w:t>work from</w:t>
      </w:r>
      <w:r w:rsidRPr="003849C9">
        <w:rPr>
          <w:rFonts w:asciiTheme="minorHAnsi" w:eastAsiaTheme="minorHAnsi" w:hAnsiTheme="minorHAnsi" w:cstheme="minorBidi"/>
          <w:sz w:val="22"/>
          <w:szCs w:val="22"/>
          <w:bdr w:val="none" w:sz="0" w:space="0" w:color="auto"/>
        </w:rPr>
        <w:t xml:space="preserve"> books, articles, television, conversations, internet materials</w:t>
      </w:r>
      <w:r w:rsidRPr="003849C9">
        <w:rPr>
          <w:rFonts w:asciiTheme="minorHAnsi" w:eastAsiaTheme="minorHAnsi" w:hAnsiTheme="minorHAnsi" w:cstheme="minorBidi" w:hint="eastAsia"/>
          <w:sz w:val="22"/>
          <w:szCs w:val="22"/>
          <w:bdr w:val="none" w:sz="0" w:space="0" w:color="auto"/>
        </w:rPr>
        <w:t>,</w:t>
      </w:r>
      <w:r w:rsidRPr="003849C9">
        <w:rPr>
          <w:rFonts w:asciiTheme="minorHAnsi" w:eastAsiaTheme="minorHAnsi" w:hAnsiTheme="minorHAnsi" w:cstheme="minorBidi"/>
          <w:sz w:val="22"/>
          <w:szCs w:val="22"/>
          <w:bdr w:val="none" w:sz="0" w:space="0" w:color="auto"/>
        </w:rPr>
        <w:t xml:space="preserve"> </w:t>
      </w:r>
      <w:r w:rsidR="003849C9">
        <w:rPr>
          <w:rFonts w:asciiTheme="minorHAnsi" w:eastAsiaTheme="minorHAnsi" w:hAnsiTheme="minorHAnsi" w:cstheme="minorBidi"/>
          <w:sz w:val="22"/>
          <w:szCs w:val="22"/>
          <w:bdr w:val="none" w:sz="0" w:space="0" w:color="auto"/>
        </w:rPr>
        <w:t xml:space="preserve">any digital sources, </w:t>
      </w:r>
      <w:r w:rsidRPr="003849C9">
        <w:rPr>
          <w:rFonts w:asciiTheme="minorHAnsi" w:eastAsiaTheme="minorHAnsi" w:hAnsiTheme="minorHAnsi" w:cstheme="minorBidi"/>
          <w:sz w:val="22"/>
          <w:szCs w:val="22"/>
          <w:bdr w:val="none" w:sz="0" w:space="0" w:color="auto"/>
        </w:rPr>
        <w:t>etc.) and present</w:t>
      </w:r>
      <w:r w:rsidRPr="003849C9">
        <w:rPr>
          <w:rFonts w:asciiTheme="minorHAnsi" w:eastAsiaTheme="minorHAnsi" w:hAnsiTheme="minorHAnsi" w:cstheme="minorBidi" w:hint="eastAsia"/>
          <w:sz w:val="22"/>
          <w:szCs w:val="22"/>
          <w:bdr w:val="none" w:sz="0" w:space="0" w:color="auto"/>
        </w:rPr>
        <w:t>ing</w:t>
      </w:r>
      <w:r w:rsidR="003849C9">
        <w:rPr>
          <w:rFonts w:asciiTheme="minorHAnsi" w:eastAsiaTheme="minorHAnsi" w:hAnsiTheme="minorHAnsi" w:cstheme="minorBidi"/>
          <w:sz w:val="22"/>
          <w:szCs w:val="22"/>
          <w:bdr w:val="none" w:sz="0" w:space="0" w:color="auto"/>
        </w:rPr>
        <w:t xml:space="preserve"> it as your own. </w:t>
      </w:r>
      <w:r w:rsidRPr="003849C9">
        <w:rPr>
          <w:rFonts w:asciiTheme="minorHAnsi" w:eastAsiaTheme="minorHAnsi" w:hAnsiTheme="minorHAnsi" w:cstheme="minorBidi"/>
          <w:sz w:val="22"/>
          <w:szCs w:val="22"/>
          <w:bdr w:val="none" w:sz="0" w:space="0" w:color="auto"/>
        </w:rPr>
        <w:t xml:space="preserve">In essence, this represents cheating and your submission will be discarded. If the ideas you base on your paper </w:t>
      </w:r>
      <w:r w:rsidRPr="003849C9">
        <w:rPr>
          <w:rFonts w:asciiTheme="minorHAnsi" w:eastAsiaTheme="minorHAnsi" w:hAnsiTheme="minorHAnsi" w:cstheme="minorBidi" w:hint="eastAsia"/>
          <w:sz w:val="22"/>
          <w:szCs w:val="22"/>
          <w:bdr w:val="none" w:sz="0" w:space="0" w:color="auto"/>
        </w:rPr>
        <w:t>are</w:t>
      </w:r>
      <w:r w:rsidRPr="003849C9">
        <w:rPr>
          <w:rFonts w:asciiTheme="minorHAnsi" w:eastAsiaTheme="minorHAnsi" w:hAnsiTheme="minorHAnsi" w:cstheme="minorBidi"/>
          <w:sz w:val="22"/>
          <w:szCs w:val="22"/>
          <w:bdr w:val="none" w:sz="0" w:space="0" w:color="auto"/>
        </w:rPr>
        <w:t xml:space="preserve"> from </w:t>
      </w:r>
      <w:r w:rsidRPr="003849C9">
        <w:rPr>
          <w:rFonts w:asciiTheme="minorHAnsi" w:eastAsiaTheme="minorHAnsi" w:hAnsiTheme="minorHAnsi" w:cstheme="minorBidi" w:hint="eastAsia"/>
          <w:sz w:val="22"/>
          <w:szCs w:val="22"/>
          <w:bdr w:val="none" w:sz="0" w:space="0" w:color="auto"/>
        </w:rPr>
        <w:t>the</w:t>
      </w:r>
      <w:r w:rsidRPr="003849C9">
        <w:rPr>
          <w:rFonts w:asciiTheme="minorHAnsi" w:eastAsiaTheme="minorHAnsi" w:hAnsiTheme="minorHAnsi" w:cstheme="minorBidi"/>
          <w:sz w:val="22"/>
          <w:szCs w:val="22"/>
          <w:bdr w:val="none" w:sz="0" w:space="0" w:color="auto"/>
        </w:rPr>
        <w:t xml:space="preserve"> work of others without any citation, </w:t>
      </w:r>
      <w:r w:rsidRPr="003849C9">
        <w:rPr>
          <w:rFonts w:asciiTheme="minorHAnsi" w:eastAsiaTheme="minorHAnsi" w:hAnsiTheme="minorHAnsi" w:cstheme="minorBidi" w:hint="eastAsia"/>
          <w:sz w:val="22"/>
          <w:szCs w:val="22"/>
          <w:bdr w:val="none" w:sz="0" w:space="0" w:color="auto"/>
        </w:rPr>
        <w:t>they</w:t>
      </w:r>
      <w:r w:rsidRPr="003849C9">
        <w:rPr>
          <w:rFonts w:asciiTheme="minorHAnsi" w:eastAsiaTheme="minorHAnsi" w:hAnsiTheme="minorHAnsi" w:cstheme="minorBidi"/>
          <w:sz w:val="22"/>
          <w:szCs w:val="22"/>
          <w:bdr w:val="none" w:sz="0" w:space="0" w:color="auto"/>
        </w:rPr>
        <w:t xml:space="preserve"> will be discarded and you will receive a fa</w:t>
      </w:r>
      <w:r w:rsidRPr="003849C9">
        <w:rPr>
          <w:rFonts w:asciiTheme="minorHAnsi" w:eastAsiaTheme="minorHAnsi" w:hAnsiTheme="minorHAnsi" w:cstheme="minorBidi" w:hint="eastAsia"/>
          <w:sz w:val="22"/>
          <w:szCs w:val="22"/>
          <w:bdr w:val="none" w:sz="0" w:space="0" w:color="auto"/>
        </w:rPr>
        <w:t>i</w:t>
      </w:r>
      <w:r w:rsidRPr="003849C9">
        <w:rPr>
          <w:rFonts w:asciiTheme="minorHAnsi" w:eastAsiaTheme="minorHAnsi" w:hAnsiTheme="minorHAnsi" w:cstheme="minorBidi"/>
          <w:sz w:val="22"/>
          <w:szCs w:val="22"/>
          <w:bdr w:val="none" w:sz="0" w:space="0" w:color="auto"/>
        </w:rPr>
        <w:t xml:space="preserve">ling grade. </w:t>
      </w:r>
    </w:p>
    <w:p w:rsidR="00365220" w:rsidRPr="005868C9" w:rsidRDefault="00365220" w:rsidP="003849C9">
      <w:pPr>
        <w:pStyle w:val="GvdeMetni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59" w:lineRule="auto"/>
        <w:jc w:val="both"/>
      </w:pPr>
      <w:r w:rsidRPr="003849C9">
        <w:rPr>
          <w:rFonts w:asciiTheme="minorHAnsi" w:hAnsiTheme="minorHAnsi" w:cstheme="minorHAnsi"/>
          <w:sz w:val="22"/>
          <w:szCs w:val="22"/>
        </w:rPr>
        <w:t xml:space="preserve">Basing your work on </w:t>
      </w:r>
      <w:r w:rsidR="003849C9">
        <w:rPr>
          <w:rFonts w:asciiTheme="minorHAnsi" w:hAnsiTheme="minorHAnsi" w:cstheme="minorHAnsi"/>
          <w:sz w:val="22"/>
          <w:szCs w:val="22"/>
        </w:rPr>
        <w:t xml:space="preserve">pioneer </w:t>
      </w:r>
      <w:r w:rsidRPr="003849C9">
        <w:rPr>
          <w:rFonts w:asciiTheme="minorHAnsi" w:hAnsiTheme="minorHAnsi" w:cstheme="minorHAnsi"/>
          <w:sz w:val="22"/>
          <w:szCs w:val="22"/>
        </w:rPr>
        <w:t>researchers’ ideas is a common practice in scientific writing.  When you do so</w:t>
      </w:r>
      <w:r w:rsidR="003849C9">
        <w:rPr>
          <w:rFonts w:asciiTheme="minorHAnsi" w:hAnsiTheme="minorHAnsi" w:cstheme="minorHAnsi"/>
          <w:sz w:val="22"/>
          <w:szCs w:val="22"/>
        </w:rPr>
        <w:t>,</w:t>
      </w:r>
      <w:r w:rsidRPr="003849C9">
        <w:rPr>
          <w:rFonts w:asciiTheme="minorHAnsi" w:hAnsiTheme="minorHAnsi" w:cstheme="minorHAnsi"/>
          <w:sz w:val="22"/>
          <w:szCs w:val="22"/>
        </w:rPr>
        <w:t xml:space="preserve"> you must give them a citation along with their idea. </w:t>
      </w:r>
    </w:p>
    <w:p w:rsidR="00D409D5" w:rsidRDefault="00D40E2D" w:rsidP="00D45E6C">
      <w:pPr>
        <w:spacing w:after="120"/>
        <w:jc w:val="both"/>
      </w:pPr>
      <w:r>
        <w:rPr>
          <w:i/>
          <w:color w:val="000000"/>
        </w:rPr>
        <w:t>Classroom Behavior</w:t>
      </w:r>
      <w:r w:rsidRPr="00D40E2D">
        <w:rPr>
          <w:color w:val="000000"/>
        </w:rPr>
        <w:t xml:space="preserve">: </w:t>
      </w:r>
      <w:r w:rsidR="000D676B">
        <w:t>You are expected to have good manners, integrity and respect in your interactions with the instructor and your classmates during the semester. Please take responsibility and do your best to contribute to the teaching and learning process and the intellectual environment of the course.</w:t>
      </w:r>
    </w:p>
    <w:p w:rsidR="00D45E6C" w:rsidRDefault="00B172F0" w:rsidP="00D45E6C">
      <w:pPr>
        <w:spacing w:after="120"/>
        <w:jc w:val="both"/>
        <w:rPr>
          <w:color w:val="000000"/>
        </w:rPr>
      </w:pPr>
      <w:r w:rsidRPr="005868C9">
        <w:rPr>
          <w:i/>
          <w:color w:val="000000"/>
        </w:rPr>
        <w:lastRenderedPageBreak/>
        <w:t>Written Works &amp; Deadline Policy</w:t>
      </w:r>
      <w:r w:rsidRPr="00D45E6C">
        <w:rPr>
          <w:color w:val="000000"/>
        </w:rPr>
        <w:t>:</w:t>
      </w:r>
      <w:r w:rsidRPr="005868C9">
        <w:rPr>
          <w:color w:val="000000"/>
        </w:rPr>
        <w:t xml:space="preserve"> As a general rule, all assigned written work is to be double-spaced, with a page layout of 2,5 cm margins, and a standard </w:t>
      </w:r>
      <w:r w:rsidRPr="005868C9">
        <w:rPr>
          <w:i/>
          <w:color w:val="000000"/>
        </w:rPr>
        <w:t>Times New Roman</w:t>
      </w:r>
      <w:r w:rsidR="00EC5EC7">
        <w:rPr>
          <w:i/>
          <w:color w:val="000000"/>
        </w:rPr>
        <w:t xml:space="preserve"> </w:t>
      </w:r>
      <w:r w:rsidRPr="005868C9">
        <w:rPr>
          <w:color w:val="000000"/>
        </w:rPr>
        <w:t>or</w:t>
      </w:r>
      <w:r w:rsidR="00454313">
        <w:rPr>
          <w:color w:val="000000"/>
        </w:rPr>
        <w:t xml:space="preserve"> </w:t>
      </w:r>
      <w:r w:rsidRPr="005868C9">
        <w:rPr>
          <w:i/>
          <w:color w:val="000000"/>
        </w:rPr>
        <w:t>Arial</w:t>
      </w:r>
      <w:r w:rsidR="00EC5EC7">
        <w:rPr>
          <w:i/>
          <w:color w:val="000000"/>
        </w:rPr>
        <w:t xml:space="preserve"> </w:t>
      </w:r>
      <w:r w:rsidR="006A4450">
        <w:rPr>
          <w:color w:val="000000"/>
        </w:rPr>
        <w:t>12-point</w:t>
      </w:r>
      <w:r w:rsidRPr="005868C9">
        <w:rPr>
          <w:color w:val="000000"/>
        </w:rPr>
        <w:t xml:space="preserve"> font. Papers should display proper grammar, sentence structure and spelling.</w:t>
      </w:r>
    </w:p>
    <w:p w:rsidR="00007795" w:rsidRDefault="00D45E6C" w:rsidP="00454313">
      <w:pPr>
        <w:jc w:val="both"/>
        <w:rPr>
          <w:color w:val="000000"/>
        </w:rPr>
      </w:pPr>
      <w:r w:rsidRPr="005868C9">
        <w:rPr>
          <w:i/>
          <w:color w:val="000000"/>
        </w:rPr>
        <w:t>Deadline Policy</w:t>
      </w:r>
      <w:r>
        <w:rPr>
          <w:color w:val="000000"/>
        </w:rPr>
        <w:t>:</w:t>
      </w:r>
      <w:r w:rsidRPr="005868C9">
        <w:rPr>
          <w:color w:val="000000"/>
        </w:rPr>
        <w:t xml:space="preserve"> </w:t>
      </w:r>
      <w:r w:rsidR="00B172F0" w:rsidRPr="005868C9">
        <w:rPr>
          <w:color w:val="000000"/>
        </w:rPr>
        <w:t xml:space="preserve">All work is </w:t>
      </w:r>
      <w:r w:rsidR="00007795" w:rsidRPr="005868C9">
        <w:rPr>
          <w:color w:val="000000"/>
        </w:rPr>
        <w:t>on its due date.</w:t>
      </w:r>
      <w:r w:rsidR="00570078">
        <w:rPr>
          <w:color w:val="000000"/>
        </w:rPr>
        <w:t xml:space="preserve"> </w:t>
      </w:r>
      <w:r w:rsidR="00007795" w:rsidRPr="005868C9">
        <w:rPr>
          <w:color w:val="000000"/>
        </w:rPr>
        <w:t xml:space="preserve">Due dates will be announced by the instructor. </w:t>
      </w:r>
      <w:r w:rsidR="00B172F0" w:rsidRPr="005868C9">
        <w:rPr>
          <w:color w:val="000000"/>
        </w:rPr>
        <w:t xml:space="preserve">No late work will be accepted. No extra credit assignments </w:t>
      </w:r>
      <w:r w:rsidR="00C70B75">
        <w:rPr>
          <w:color w:val="000000"/>
        </w:rPr>
        <w:t xml:space="preserve">or projects </w:t>
      </w:r>
      <w:r w:rsidR="00B172F0" w:rsidRPr="005868C9">
        <w:rPr>
          <w:color w:val="000000"/>
        </w:rPr>
        <w:t xml:space="preserve">will be given under any </w:t>
      </w:r>
      <w:r w:rsidR="00454313">
        <w:rPr>
          <w:color w:val="000000"/>
        </w:rPr>
        <w:t>c</w:t>
      </w:r>
      <w:r w:rsidR="00B172F0" w:rsidRPr="005868C9">
        <w:rPr>
          <w:color w:val="000000"/>
        </w:rPr>
        <w:t xml:space="preserve">ircumstances in this course. </w:t>
      </w:r>
    </w:p>
    <w:p w:rsidR="00D9746E" w:rsidRPr="00042950" w:rsidRDefault="004F41BA" w:rsidP="006518C5">
      <w:pPr>
        <w:spacing w:after="0"/>
        <w:jc w:val="center"/>
        <w:rPr>
          <w:rFonts w:cstheme="minorHAnsi"/>
          <w:b/>
        </w:rPr>
      </w:pPr>
      <w:r>
        <w:rPr>
          <w:rFonts w:cstheme="minorHAnsi"/>
          <w:b/>
        </w:rPr>
        <w:t xml:space="preserve">Tentative </w:t>
      </w:r>
      <w:r w:rsidR="004D7F91" w:rsidRPr="00042950">
        <w:rPr>
          <w:rFonts w:cstheme="minorHAnsi"/>
          <w:b/>
        </w:rPr>
        <w:t>Course Schedule</w:t>
      </w:r>
    </w:p>
    <w:tbl>
      <w:tblPr>
        <w:tblStyle w:val="TabloKlavuzu"/>
        <w:tblW w:w="10260" w:type="dxa"/>
        <w:tblInd w:w="-545" w:type="dxa"/>
        <w:tblLook w:val="04A0" w:firstRow="1" w:lastRow="0" w:firstColumn="1" w:lastColumn="0" w:noHBand="0" w:noVBand="1"/>
      </w:tblPr>
      <w:tblGrid>
        <w:gridCol w:w="746"/>
        <w:gridCol w:w="1234"/>
        <w:gridCol w:w="5040"/>
        <w:gridCol w:w="3240"/>
      </w:tblGrid>
      <w:tr w:rsidR="005868C9" w:rsidRPr="00E73A1A" w:rsidTr="00086BB4">
        <w:tc>
          <w:tcPr>
            <w:tcW w:w="746" w:type="dxa"/>
          </w:tcPr>
          <w:p w:rsidR="005868C9" w:rsidRPr="00E73A1A" w:rsidRDefault="005868C9" w:rsidP="00D7495D">
            <w:pPr>
              <w:spacing w:before="80" w:after="80"/>
              <w:jc w:val="center"/>
              <w:rPr>
                <w:rFonts w:cstheme="minorHAnsi"/>
                <w:b/>
              </w:rPr>
            </w:pPr>
            <w:r w:rsidRPr="00E73A1A">
              <w:rPr>
                <w:rFonts w:cstheme="minorHAnsi"/>
                <w:b/>
              </w:rPr>
              <w:t>Week</w:t>
            </w:r>
          </w:p>
        </w:tc>
        <w:tc>
          <w:tcPr>
            <w:tcW w:w="1234" w:type="dxa"/>
          </w:tcPr>
          <w:p w:rsidR="005868C9" w:rsidRPr="00E73A1A" w:rsidRDefault="0028234B" w:rsidP="00D7495D">
            <w:pPr>
              <w:spacing w:before="80" w:after="80"/>
              <w:jc w:val="both"/>
              <w:rPr>
                <w:rFonts w:cstheme="minorHAnsi"/>
                <w:b/>
              </w:rPr>
            </w:pPr>
            <w:r>
              <w:rPr>
                <w:rFonts w:cstheme="minorHAnsi"/>
                <w:b/>
              </w:rPr>
              <w:t>Date</w:t>
            </w:r>
          </w:p>
        </w:tc>
        <w:tc>
          <w:tcPr>
            <w:tcW w:w="5040" w:type="dxa"/>
          </w:tcPr>
          <w:p w:rsidR="005868C9" w:rsidRPr="00E73A1A" w:rsidRDefault="005868C9" w:rsidP="00D7495D">
            <w:pPr>
              <w:spacing w:before="80" w:after="80"/>
              <w:jc w:val="both"/>
              <w:rPr>
                <w:rFonts w:cstheme="minorHAnsi"/>
                <w:b/>
              </w:rPr>
            </w:pPr>
            <w:r w:rsidRPr="00E73A1A">
              <w:rPr>
                <w:rFonts w:cstheme="minorHAnsi"/>
                <w:b/>
              </w:rPr>
              <w:t>Topic</w:t>
            </w:r>
          </w:p>
        </w:tc>
        <w:tc>
          <w:tcPr>
            <w:tcW w:w="3240" w:type="dxa"/>
          </w:tcPr>
          <w:p w:rsidR="005868C9" w:rsidRPr="00E73A1A" w:rsidRDefault="005868C9" w:rsidP="00D7495D">
            <w:pPr>
              <w:spacing w:before="80" w:after="80"/>
              <w:jc w:val="both"/>
              <w:rPr>
                <w:rFonts w:cstheme="minorHAnsi"/>
                <w:b/>
              </w:rPr>
            </w:pPr>
            <w:r w:rsidRPr="00E73A1A">
              <w:rPr>
                <w:rFonts w:cstheme="minorHAnsi"/>
                <w:b/>
              </w:rPr>
              <w:t>Textbook</w:t>
            </w:r>
          </w:p>
        </w:tc>
      </w:tr>
      <w:tr w:rsidR="0028234B" w:rsidRPr="00E73A1A" w:rsidTr="00F02E7B">
        <w:trPr>
          <w:trHeight w:val="471"/>
        </w:trPr>
        <w:tc>
          <w:tcPr>
            <w:tcW w:w="746" w:type="dxa"/>
          </w:tcPr>
          <w:p w:rsidR="0028234B" w:rsidRPr="00E73A1A" w:rsidRDefault="0028234B" w:rsidP="0028234B">
            <w:pPr>
              <w:spacing w:before="40" w:after="40"/>
              <w:jc w:val="center"/>
              <w:rPr>
                <w:rFonts w:cstheme="minorHAnsi"/>
              </w:rPr>
            </w:pPr>
            <w:r w:rsidRPr="00E73A1A">
              <w:rPr>
                <w:rFonts w:cstheme="minorHAnsi"/>
              </w:rPr>
              <w:t>1</w:t>
            </w:r>
          </w:p>
        </w:tc>
        <w:tc>
          <w:tcPr>
            <w:tcW w:w="1234" w:type="dxa"/>
          </w:tcPr>
          <w:p w:rsidR="0028234B" w:rsidRPr="00E73A1A" w:rsidRDefault="0028234B" w:rsidP="0028234B">
            <w:pPr>
              <w:spacing w:before="40" w:after="40"/>
              <w:jc w:val="both"/>
              <w:rPr>
                <w:rFonts w:cstheme="minorHAnsi"/>
              </w:rPr>
            </w:pPr>
          </w:p>
        </w:tc>
        <w:tc>
          <w:tcPr>
            <w:tcW w:w="5040" w:type="dxa"/>
          </w:tcPr>
          <w:p w:rsidR="0028234B" w:rsidRDefault="0028234B" w:rsidP="0028234B">
            <w:pPr>
              <w:spacing w:beforeLines="40" w:before="96" w:after="40"/>
              <w:jc w:val="both"/>
              <w:rPr>
                <w:rFonts w:cstheme="minorHAnsi"/>
              </w:rPr>
            </w:pPr>
            <w:r w:rsidRPr="00E73A1A">
              <w:rPr>
                <w:rFonts w:cstheme="minorHAnsi"/>
              </w:rPr>
              <w:t xml:space="preserve">Orienteering, meeting, and introducing the syllabus </w:t>
            </w:r>
          </w:p>
          <w:p w:rsidR="00782BC7" w:rsidRPr="00E73A1A" w:rsidRDefault="00782BC7" w:rsidP="00782BC7">
            <w:pPr>
              <w:spacing w:beforeLines="40" w:before="96" w:after="40"/>
              <w:jc w:val="both"/>
              <w:rPr>
                <w:rFonts w:cstheme="minorHAnsi"/>
              </w:rPr>
            </w:pPr>
            <w:r>
              <w:rPr>
                <w:rFonts w:cstheme="minorHAnsi"/>
              </w:rPr>
              <w:t>Introduction to the course</w:t>
            </w:r>
          </w:p>
        </w:tc>
        <w:tc>
          <w:tcPr>
            <w:tcW w:w="3240" w:type="dxa"/>
          </w:tcPr>
          <w:p w:rsidR="0028234B" w:rsidRPr="00E73A1A" w:rsidRDefault="0028234B" w:rsidP="0028234B">
            <w:pPr>
              <w:spacing w:before="40" w:after="40"/>
              <w:jc w:val="both"/>
              <w:rPr>
                <w:rFonts w:cstheme="minorHAnsi"/>
              </w:rPr>
            </w:pPr>
          </w:p>
        </w:tc>
      </w:tr>
      <w:tr w:rsidR="004F41BA" w:rsidRPr="00E73A1A" w:rsidTr="00086BB4">
        <w:tc>
          <w:tcPr>
            <w:tcW w:w="746" w:type="dxa"/>
          </w:tcPr>
          <w:p w:rsidR="004F41BA" w:rsidRPr="00E73A1A" w:rsidRDefault="004F41BA" w:rsidP="004F41BA">
            <w:pPr>
              <w:spacing w:beforeLines="40" w:before="96" w:after="40"/>
              <w:jc w:val="center"/>
              <w:rPr>
                <w:rFonts w:cstheme="minorHAnsi"/>
              </w:rPr>
            </w:pPr>
            <w:r w:rsidRPr="00E73A1A">
              <w:rPr>
                <w:rFonts w:cstheme="minorHAnsi"/>
              </w:rPr>
              <w:t>2</w:t>
            </w:r>
          </w:p>
        </w:tc>
        <w:tc>
          <w:tcPr>
            <w:tcW w:w="1234" w:type="dxa"/>
          </w:tcPr>
          <w:p w:rsidR="004F41BA" w:rsidRPr="00E73A1A" w:rsidRDefault="004F41BA" w:rsidP="004F41BA">
            <w:pPr>
              <w:spacing w:beforeLines="40" w:before="96" w:after="40"/>
              <w:rPr>
                <w:rFonts w:cstheme="minorHAnsi"/>
              </w:rPr>
            </w:pPr>
          </w:p>
        </w:tc>
        <w:tc>
          <w:tcPr>
            <w:tcW w:w="5040" w:type="dxa"/>
          </w:tcPr>
          <w:p w:rsidR="004F41BA" w:rsidRPr="00E73A1A" w:rsidRDefault="004F41BA" w:rsidP="004F41BA">
            <w:pPr>
              <w:spacing w:before="80" w:after="80"/>
              <w:rPr>
                <w:rFonts w:cstheme="minorHAnsi"/>
              </w:rPr>
            </w:pPr>
            <w:r w:rsidRPr="00043816">
              <w:rPr>
                <w:rFonts w:cstheme="minorHAnsi"/>
              </w:rPr>
              <w:t xml:space="preserve">Creating </w:t>
            </w:r>
            <w:r>
              <w:rPr>
                <w:rFonts w:cstheme="minorHAnsi"/>
              </w:rPr>
              <w:t xml:space="preserve">and Capturing </w:t>
            </w:r>
            <w:r w:rsidRPr="00043816">
              <w:rPr>
                <w:rFonts w:cstheme="minorHAnsi"/>
              </w:rPr>
              <w:t>Customer Value and Engagement</w:t>
            </w:r>
          </w:p>
        </w:tc>
        <w:tc>
          <w:tcPr>
            <w:tcW w:w="3240" w:type="dxa"/>
          </w:tcPr>
          <w:p w:rsidR="004F41BA" w:rsidRPr="00E73A1A" w:rsidRDefault="004F41BA" w:rsidP="004F41BA">
            <w:pPr>
              <w:spacing w:before="160" w:after="80"/>
              <w:rPr>
                <w:rFonts w:cstheme="minorHAnsi"/>
              </w:rPr>
            </w:pPr>
            <w:r w:rsidRPr="00E73A1A">
              <w:rPr>
                <w:rFonts w:cstheme="minorHAnsi"/>
              </w:rPr>
              <w:t>Chapter 1</w:t>
            </w:r>
            <w:r>
              <w:rPr>
                <w:rFonts w:cstheme="minorHAnsi"/>
              </w:rPr>
              <w:t xml:space="preserve"> </w:t>
            </w:r>
            <w:r w:rsidRPr="00E73A1A">
              <w:rPr>
                <w:rFonts w:eastAsia="Athelas" w:cstheme="minorHAnsi"/>
                <w:bCs/>
              </w:rPr>
              <w:t>Marketing</w:t>
            </w:r>
          </w:p>
        </w:tc>
      </w:tr>
      <w:tr w:rsidR="004F41BA" w:rsidRPr="00E73A1A" w:rsidTr="00086BB4">
        <w:tc>
          <w:tcPr>
            <w:tcW w:w="746" w:type="dxa"/>
          </w:tcPr>
          <w:p w:rsidR="004F41BA" w:rsidRPr="00E73A1A" w:rsidRDefault="004F41BA" w:rsidP="004F41BA">
            <w:pPr>
              <w:spacing w:before="120" w:after="80"/>
              <w:jc w:val="center"/>
              <w:rPr>
                <w:rFonts w:cstheme="minorHAnsi"/>
              </w:rPr>
            </w:pPr>
            <w:r w:rsidRPr="00E73A1A">
              <w:rPr>
                <w:rFonts w:cstheme="minorHAnsi"/>
              </w:rPr>
              <w:t>3</w:t>
            </w:r>
          </w:p>
        </w:tc>
        <w:tc>
          <w:tcPr>
            <w:tcW w:w="1234" w:type="dxa"/>
          </w:tcPr>
          <w:p w:rsidR="004F41BA" w:rsidRPr="00E73A1A" w:rsidRDefault="004F41BA" w:rsidP="004F41BA">
            <w:pPr>
              <w:spacing w:before="120" w:after="80"/>
              <w:rPr>
                <w:rFonts w:cstheme="minorHAnsi"/>
              </w:rPr>
            </w:pPr>
          </w:p>
        </w:tc>
        <w:tc>
          <w:tcPr>
            <w:tcW w:w="5040" w:type="dxa"/>
          </w:tcPr>
          <w:p w:rsidR="004F41BA" w:rsidRPr="00E73A1A" w:rsidRDefault="004F41BA" w:rsidP="004F41BA">
            <w:pPr>
              <w:spacing w:before="80" w:after="80"/>
              <w:rPr>
                <w:rFonts w:eastAsia="Athelas" w:cstheme="minorHAnsi"/>
                <w:bCs/>
              </w:rPr>
            </w:pPr>
            <w:r w:rsidRPr="00E73A1A">
              <w:rPr>
                <w:rFonts w:eastAsia="Athelas" w:cstheme="minorHAnsi"/>
                <w:bCs/>
              </w:rPr>
              <w:t>Marketing: Creating and Capturing Customer Value</w:t>
            </w:r>
          </w:p>
          <w:p w:rsidR="004F41BA" w:rsidRPr="00E73A1A" w:rsidRDefault="004F41BA" w:rsidP="004F41BA">
            <w:pPr>
              <w:spacing w:before="240" w:after="80"/>
              <w:rPr>
                <w:rFonts w:cstheme="minorHAnsi"/>
              </w:rPr>
            </w:pPr>
            <w:r w:rsidRPr="008407CB">
              <w:rPr>
                <w:rFonts w:eastAsia="Athelas" w:cstheme="minorHAnsi"/>
                <w:bCs/>
              </w:rPr>
              <w:t xml:space="preserve">Analyzing the Marketing Environment </w:t>
            </w:r>
          </w:p>
        </w:tc>
        <w:tc>
          <w:tcPr>
            <w:tcW w:w="3240" w:type="dxa"/>
          </w:tcPr>
          <w:p w:rsidR="004F41BA" w:rsidRPr="00E73A1A" w:rsidRDefault="004F41BA" w:rsidP="004F41BA">
            <w:pPr>
              <w:spacing w:before="80" w:after="80"/>
              <w:rPr>
                <w:rFonts w:cstheme="minorHAnsi"/>
              </w:rPr>
            </w:pPr>
            <w:r w:rsidRPr="00E73A1A">
              <w:rPr>
                <w:rFonts w:cstheme="minorHAnsi"/>
              </w:rPr>
              <w:t>Chapter 1</w:t>
            </w:r>
          </w:p>
          <w:p w:rsidR="004F41BA" w:rsidRPr="00E73A1A" w:rsidRDefault="004F41BA" w:rsidP="004F41BA">
            <w:pPr>
              <w:spacing w:before="80" w:after="80"/>
              <w:rPr>
                <w:rFonts w:cstheme="minorHAnsi"/>
              </w:rPr>
            </w:pPr>
            <w:r w:rsidRPr="00E73A1A">
              <w:rPr>
                <w:rFonts w:cstheme="minorHAnsi"/>
              </w:rPr>
              <w:t>Chapter 3</w:t>
            </w:r>
            <w:r>
              <w:rPr>
                <w:rFonts w:cstheme="minorHAnsi"/>
              </w:rPr>
              <w:t xml:space="preserve"> </w:t>
            </w:r>
            <w:r w:rsidRPr="00E73A1A">
              <w:rPr>
                <w:rFonts w:eastAsia="Athelas" w:cstheme="minorHAnsi"/>
                <w:bCs/>
              </w:rPr>
              <w:t>Marketing Environment</w:t>
            </w:r>
          </w:p>
        </w:tc>
      </w:tr>
      <w:tr w:rsidR="004F41BA" w:rsidRPr="00E73A1A" w:rsidTr="00086BB4">
        <w:tc>
          <w:tcPr>
            <w:tcW w:w="746" w:type="dxa"/>
          </w:tcPr>
          <w:p w:rsidR="004F41BA" w:rsidRPr="00E73A1A" w:rsidRDefault="004F41BA" w:rsidP="004F41BA">
            <w:pPr>
              <w:spacing w:before="240" w:after="80"/>
              <w:jc w:val="center"/>
              <w:rPr>
                <w:rFonts w:cstheme="minorHAnsi"/>
              </w:rPr>
            </w:pPr>
            <w:r w:rsidRPr="00E73A1A">
              <w:rPr>
                <w:rFonts w:cstheme="minorHAnsi"/>
              </w:rPr>
              <w:t>4</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240" w:after="80"/>
              <w:rPr>
                <w:rFonts w:asciiTheme="minorHAnsi" w:eastAsia="Athelas" w:hAnsiTheme="minorHAnsi" w:cstheme="minorHAnsi"/>
                <w:bCs/>
                <w:sz w:val="22"/>
                <w:szCs w:val="22"/>
              </w:rPr>
            </w:pPr>
          </w:p>
        </w:tc>
        <w:tc>
          <w:tcPr>
            <w:tcW w:w="5040" w:type="dxa"/>
          </w:tcPr>
          <w:p w:rsidR="004F41BA" w:rsidRPr="00E73A1A" w:rsidRDefault="004F41BA" w:rsidP="004F41BA">
            <w:pPr>
              <w:spacing w:before="80" w:after="40"/>
              <w:jc w:val="both"/>
              <w:rPr>
                <w:rFonts w:eastAsia="Athelas" w:cstheme="minorHAnsi"/>
                <w:bCs/>
              </w:rPr>
            </w:pPr>
            <w:r w:rsidRPr="00E73A1A">
              <w:rPr>
                <w:rFonts w:eastAsia="Athelas" w:cstheme="minorHAnsi"/>
                <w:bCs/>
              </w:rPr>
              <w:t>Marketing Environment</w:t>
            </w:r>
          </w:p>
          <w:p w:rsidR="004F41BA" w:rsidRPr="00E73A1A" w:rsidRDefault="004F41BA" w:rsidP="004F41BA">
            <w:pPr>
              <w:spacing w:before="80" w:after="40"/>
              <w:jc w:val="both"/>
              <w:rPr>
                <w:rFonts w:cstheme="minorHAnsi"/>
              </w:rPr>
            </w:pPr>
            <w:r w:rsidRPr="00043816">
              <w:rPr>
                <w:rFonts w:eastAsia="Athelas" w:cstheme="minorHAnsi"/>
                <w:bCs/>
              </w:rPr>
              <w:t>Partnering to Build Customer Engagement, Value, and Relationships</w:t>
            </w:r>
          </w:p>
        </w:tc>
        <w:tc>
          <w:tcPr>
            <w:tcW w:w="3240" w:type="dxa"/>
          </w:tcPr>
          <w:p w:rsidR="004F41BA" w:rsidRPr="00E73A1A" w:rsidRDefault="004F41BA" w:rsidP="004F41BA">
            <w:pPr>
              <w:spacing w:before="80" w:after="40"/>
              <w:jc w:val="both"/>
              <w:rPr>
                <w:rFonts w:cstheme="minorHAnsi"/>
              </w:rPr>
            </w:pPr>
            <w:r w:rsidRPr="00E73A1A">
              <w:rPr>
                <w:rFonts w:cstheme="minorHAnsi"/>
              </w:rPr>
              <w:t xml:space="preserve">Chapter 3 </w:t>
            </w:r>
          </w:p>
          <w:p w:rsidR="004F41BA" w:rsidRPr="00E73A1A" w:rsidRDefault="004F41BA" w:rsidP="004F41BA">
            <w:pPr>
              <w:spacing w:before="80" w:after="40"/>
              <w:jc w:val="both"/>
              <w:rPr>
                <w:rFonts w:cstheme="minorHAnsi"/>
              </w:rPr>
            </w:pPr>
            <w:r w:rsidRPr="00E73A1A">
              <w:rPr>
                <w:rFonts w:cstheme="minorHAnsi"/>
              </w:rPr>
              <w:t>Chapter 2</w:t>
            </w:r>
            <w:r>
              <w:rPr>
                <w:rFonts w:cstheme="minorHAnsi"/>
              </w:rPr>
              <w:t xml:space="preserve"> </w:t>
            </w:r>
            <w:r w:rsidRPr="00E73A1A">
              <w:rPr>
                <w:rFonts w:eastAsia="Athelas" w:cstheme="minorHAnsi"/>
                <w:bCs/>
              </w:rPr>
              <w:t>Company and Marketing Strategy</w:t>
            </w:r>
          </w:p>
        </w:tc>
      </w:tr>
      <w:tr w:rsidR="004F41BA" w:rsidRPr="00E73A1A" w:rsidTr="00086BB4">
        <w:tc>
          <w:tcPr>
            <w:tcW w:w="746" w:type="dxa"/>
          </w:tcPr>
          <w:p w:rsidR="004F41BA" w:rsidRPr="00E73A1A" w:rsidRDefault="004F41BA" w:rsidP="004F41BA">
            <w:pPr>
              <w:spacing w:before="120" w:after="40"/>
              <w:jc w:val="center"/>
              <w:rPr>
                <w:rFonts w:cstheme="minorHAnsi"/>
              </w:rPr>
            </w:pPr>
            <w:r w:rsidRPr="00E73A1A">
              <w:rPr>
                <w:rFonts w:cstheme="minorHAnsi"/>
              </w:rPr>
              <w:t>5</w:t>
            </w:r>
          </w:p>
        </w:tc>
        <w:tc>
          <w:tcPr>
            <w:tcW w:w="1234" w:type="dxa"/>
          </w:tcPr>
          <w:p w:rsidR="004F41BA" w:rsidRPr="00E73A1A" w:rsidRDefault="004F41BA" w:rsidP="004F41BA">
            <w:pPr>
              <w:spacing w:before="240" w:after="40"/>
              <w:rPr>
                <w:rFonts w:cstheme="minorHAnsi"/>
              </w:rPr>
            </w:pPr>
          </w:p>
        </w:tc>
        <w:tc>
          <w:tcPr>
            <w:tcW w:w="5040" w:type="dxa"/>
          </w:tcPr>
          <w:p w:rsidR="004F41BA" w:rsidRPr="00E73A1A" w:rsidRDefault="004F41BA" w:rsidP="004F41BA">
            <w:pPr>
              <w:spacing w:before="80" w:afterLines="80" w:after="192"/>
              <w:rPr>
                <w:rFonts w:cstheme="minorHAnsi"/>
              </w:rPr>
            </w:pPr>
            <w:r w:rsidRPr="00E73A1A">
              <w:rPr>
                <w:rFonts w:eastAsia="Athelas" w:cstheme="minorHAnsi"/>
                <w:bCs/>
              </w:rPr>
              <w:t xml:space="preserve">Company and Marketing Strategy </w:t>
            </w:r>
          </w:p>
        </w:tc>
        <w:tc>
          <w:tcPr>
            <w:tcW w:w="3240" w:type="dxa"/>
          </w:tcPr>
          <w:p w:rsidR="004F41BA" w:rsidRPr="00E73A1A" w:rsidRDefault="004F41BA" w:rsidP="004F41BA">
            <w:pPr>
              <w:spacing w:before="80" w:afterLines="80" w:after="192"/>
              <w:jc w:val="both"/>
              <w:rPr>
                <w:rFonts w:cstheme="minorHAnsi"/>
              </w:rPr>
            </w:pPr>
            <w:r w:rsidRPr="00E73A1A">
              <w:rPr>
                <w:rFonts w:cstheme="minorHAnsi"/>
              </w:rPr>
              <w:t xml:space="preserve">Chapter 2 </w:t>
            </w:r>
          </w:p>
        </w:tc>
      </w:tr>
      <w:tr w:rsidR="004F41BA" w:rsidRPr="00E73A1A" w:rsidTr="00086BB4">
        <w:trPr>
          <w:trHeight w:val="547"/>
        </w:trPr>
        <w:tc>
          <w:tcPr>
            <w:tcW w:w="746" w:type="dxa"/>
          </w:tcPr>
          <w:p w:rsidR="004F41BA" w:rsidRPr="00E73A1A" w:rsidRDefault="004F41BA" w:rsidP="004F41BA">
            <w:pPr>
              <w:spacing w:before="120"/>
              <w:jc w:val="center"/>
              <w:rPr>
                <w:rFonts w:cstheme="minorHAnsi"/>
              </w:rPr>
            </w:pPr>
            <w:r w:rsidRPr="00E73A1A">
              <w:rPr>
                <w:rFonts w:cstheme="minorHAnsi"/>
              </w:rPr>
              <w:t>6</w:t>
            </w:r>
          </w:p>
        </w:tc>
        <w:tc>
          <w:tcPr>
            <w:tcW w:w="1234" w:type="dxa"/>
          </w:tcPr>
          <w:p w:rsidR="004F41BA" w:rsidRPr="00E73A1A" w:rsidRDefault="004F41BA" w:rsidP="004F41BA">
            <w:pPr>
              <w:spacing w:before="120" w:afterLines="40" w:after="96"/>
              <w:rPr>
                <w:rFonts w:cstheme="minorHAnsi"/>
              </w:rPr>
            </w:pPr>
          </w:p>
        </w:tc>
        <w:tc>
          <w:tcPr>
            <w:tcW w:w="5040" w:type="dxa"/>
          </w:tcPr>
          <w:p w:rsidR="004F41BA" w:rsidRPr="00E73A1A" w:rsidRDefault="004F41BA" w:rsidP="004F41BA">
            <w:pPr>
              <w:spacing w:before="240" w:afterLines="80" w:after="192"/>
              <w:rPr>
                <w:rFonts w:cstheme="minorHAnsi"/>
              </w:rPr>
            </w:pPr>
            <w:r w:rsidRPr="00E73A1A">
              <w:rPr>
                <w:rFonts w:eastAsia="Athelas" w:cstheme="minorHAnsi"/>
                <w:bCs/>
              </w:rPr>
              <w:t xml:space="preserve">Consumer Markets and Consumer Buyer Behavior  </w:t>
            </w:r>
          </w:p>
        </w:tc>
        <w:tc>
          <w:tcPr>
            <w:tcW w:w="3240" w:type="dxa"/>
          </w:tcPr>
          <w:p w:rsidR="004F41BA" w:rsidRPr="00E73A1A" w:rsidRDefault="004F41BA" w:rsidP="004F41BA">
            <w:pPr>
              <w:spacing w:before="80" w:afterLines="80" w:after="192"/>
              <w:rPr>
                <w:rFonts w:cstheme="minorHAnsi"/>
              </w:rPr>
            </w:pPr>
            <w:r w:rsidRPr="00E73A1A">
              <w:rPr>
                <w:rFonts w:eastAsia="Athelas" w:cstheme="minorHAnsi"/>
                <w:bCs/>
              </w:rPr>
              <w:t>Chapter 5</w:t>
            </w:r>
            <w:r>
              <w:rPr>
                <w:rFonts w:eastAsia="Athelas" w:cstheme="minorHAnsi"/>
                <w:bCs/>
              </w:rPr>
              <w:t xml:space="preserve"> </w:t>
            </w:r>
            <w:r w:rsidRPr="00E73A1A">
              <w:rPr>
                <w:rFonts w:eastAsia="Athelas" w:cstheme="minorHAnsi"/>
                <w:bCs/>
              </w:rPr>
              <w:t xml:space="preserve">Consumer Markets and Consumer Buyer Behavior  </w:t>
            </w:r>
          </w:p>
        </w:tc>
      </w:tr>
      <w:tr w:rsidR="004F41BA" w:rsidRPr="00E73A1A" w:rsidTr="00086BB4">
        <w:tc>
          <w:tcPr>
            <w:tcW w:w="746" w:type="dxa"/>
          </w:tcPr>
          <w:p w:rsidR="004F41BA" w:rsidRPr="00E73A1A" w:rsidRDefault="004F41BA" w:rsidP="004F41BA">
            <w:pPr>
              <w:spacing w:before="120"/>
              <w:jc w:val="center"/>
              <w:rPr>
                <w:rFonts w:cstheme="minorHAnsi"/>
              </w:rPr>
            </w:pPr>
            <w:r w:rsidRPr="00E73A1A">
              <w:rPr>
                <w:rFonts w:cstheme="minorHAnsi"/>
              </w:rPr>
              <w:t>7</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240" w:afterLines="40" w:after="96"/>
              <w:rPr>
                <w:rFonts w:asciiTheme="minorHAnsi" w:eastAsia="Athelas" w:hAnsiTheme="minorHAnsi" w:cstheme="minorHAnsi"/>
                <w:bCs/>
                <w:sz w:val="22"/>
                <w:szCs w:val="22"/>
              </w:rPr>
            </w:pPr>
          </w:p>
        </w:tc>
        <w:tc>
          <w:tcPr>
            <w:tcW w:w="5040" w:type="dxa"/>
          </w:tcPr>
          <w:p w:rsidR="004F41BA" w:rsidRPr="00E73A1A" w:rsidRDefault="004F41BA" w:rsidP="004F41BA">
            <w:pPr>
              <w:spacing w:before="240" w:afterLines="80" w:after="192"/>
              <w:rPr>
                <w:rFonts w:cstheme="minorHAnsi"/>
              </w:rPr>
            </w:pPr>
            <w:r w:rsidRPr="00E73A1A">
              <w:rPr>
                <w:rFonts w:eastAsia="Athelas" w:cstheme="minorHAnsi"/>
                <w:bCs/>
              </w:rPr>
              <w:t xml:space="preserve">Consumer Markets and Consumer Buyer Behavior  </w:t>
            </w:r>
          </w:p>
        </w:tc>
        <w:tc>
          <w:tcPr>
            <w:tcW w:w="3240" w:type="dxa"/>
          </w:tcPr>
          <w:p w:rsidR="004F41BA" w:rsidRPr="00E73A1A" w:rsidRDefault="004F41BA" w:rsidP="004F41BA">
            <w:pPr>
              <w:spacing w:before="80" w:afterLines="80" w:after="192"/>
              <w:rPr>
                <w:rFonts w:cstheme="minorHAnsi"/>
              </w:rPr>
            </w:pPr>
            <w:r w:rsidRPr="00E73A1A">
              <w:rPr>
                <w:rFonts w:eastAsia="Athelas" w:cstheme="minorHAnsi"/>
                <w:bCs/>
              </w:rPr>
              <w:t>Chapter 5</w:t>
            </w:r>
          </w:p>
        </w:tc>
      </w:tr>
      <w:tr w:rsidR="004F41BA" w:rsidRPr="00E73A1A" w:rsidTr="00086BB4">
        <w:tc>
          <w:tcPr>
            <w:tcW w:w="746" w:type="dxa"/>
          </w:tcPr>
          <w:p w:rsidR="004F41BA" w:rsidRPr="00E73A1A" w:rsidRDefault="004F41BA" w:rsidP="004F41BA">
            <w:pPr>
              <w:spacing w:before="120"/>
              <w:jc w:val="center"/>
              <w:rPr>
                <w:rFonts w:cstheme="minorHAnsi"/>
              </w:rPr>
            </w:pPr>
            <w:r w:rsidRPr="00E73A1A">
              <w:rPr>
                <w:rFonts w:cstheme="minorHAnsi"/>
              </w:rPr>
              <w:t>8</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80" w:after="80"/>
              <w:rPr>
                <w:rFonts w:asciiTheme="minorHAnsi" w:eastAsia="Athelas" w:hAnsiTheme="minorHAnsi" w:cstheme="minorHAnsi"/>
                <w:bCs/>
                <w:sz w:val="22"/>
                <w:szCs w:val="22"/>
              </w:rPr>
            </w:pPr>
          </w:p>
        </w:tc>
        <w:tc>
          <w:tcPr>
            <w:tcW w:w="5040" w:type="dxa"/>
          </w:tcPr>
          <w:p w:rsidR="004F41BA" w:rsidRPr="003A61EA" w:rsidRDefault="004F41BA" w:rsidP="004F41BA">
            <w:pPr>
              <w:spacing w:before="240" w:afterLines="80" w:after="192"/>
              <w:jc w:val="both"/>
              <w:rPr>
                <w:rFonts w:eastAsia="Athelas" w:cstheme="minorHAnsi"/>
                <w:bCs/>
                <w:color w:val="000000"/>
                <w:u w:color="000000"/>
                <w:bdr w:val="nil"/>
              </w:rPr>
            </w:pPr>
            <w:r w:rsidRPr="003A61EA">
              <w:rPr>
                <w:rFonts w:eastAsia="Athelas" w:cstheme="minorHAnsi"/>
                <w:bCs/>
                <w:color w:val="000000"/>
                <w:u w:color="000000"/>
                <w:bdr w:val="nil"/>
              </w:rPr>
              <w:t xml:space="preserve">Business Markets and Business Buyer Behavior  </w:t>
            </w:r>
          </w:p>
        </w:tc>
        <w:tc>
          <w:tcPr>
            <w:tcW w:w="3240" w:type="dxa"/>
          </w:tcPr>
          <w:p w:rsidR="004F41BA" w:rsidRPr="00E73A1A" w:rsidRDefault="004F41BA" w:rsidP="004F41BA">
            <w:pPr>
              <w:spacing w:before="80" w:afterLines="80" w:after="192"/>
              <w:jc w:val="both"/>
              <w:rPr>
                <w:rFonts w:cstheme="minorHAnsi"/>
              </w:rPr>
            </w:pPr>
            <w:r w:rsidRPr="00E73A1A">
              <w:rPr>
                <w:rFonts w:cstheme="minorHAnsi"/>
              </w:rPr>
              <w:t xml:space="preserve">Chapter 6 </w:t>
            </w:r>
            <w:r w:rsidRPr="00790ABE">
              <w:rPr>
                <w:rFonts w:eastAsia="Athelas" w:cstheme="minorHAnsi"/>
                <w:bCs/>
              </w:rPr>
              <w:t>Business Markets and Business Buyer Behavior</w:t>
            </w:r>
            <w:r w:rsidRPr="00B23CB5">
              <w:rPr>
                <w:rFonts w:ascii="Athelas" w:eastAsia="Athelas" w:hAnsi="Athelas" w:cs="Athelas"/>
                <w:bCs/>
                <w:sz w:val="20"/>
                <w:szCs w:val="20"/>
              </w:rPr>
              <w:t xml:space="preserve">  </w:t>
            </w:r>
          </w:p>
        </w:tc>
      </w:tr>
      <w:tr w:rsidR="004F41BA" w:rsidRPr="00E73A1A" w:rsidTr="00086BB4">
        <w:trPr>
          <w:trHeight w:val="547"/>
        </w:trPr>
        <w:tc>
          <w:tcPr>
            <w:tcW w:w="746" w:type="dxa"/>
          </w:tcPr>
          <w:p w:rsidR="004F41BA" w:rsidRPr="00E73A1A" w:rsidRDefault="004F41BA" w:rsidP="004F41BA">
            <w:pPr>
              <w:spacing w:before="120"/>
              <w:jc w:val="center"/>
              <w:rPr>
                <w:rFonts w:cstheme="minorHAnsi"/>
              </w:rPr>
            </w:pPr>
            <w:r w:rsidRPr="00E73A1A">
              <w:rPr>
                <w:rFonts w:cstheme="minorHAnsi"/>
              </w:rPr>
              <w:t>9</w:t>
            </w:r>
          </w:p>
        </w:tc>
        <w:tc>
          <w:tcPr>
            <w:tcW w:w="1234" w:type="dxa"/>
          </w:tcPr>
          <w:p w:rsidR="004F41BA" w:rsidRPr="00E73A1A" w:rsidRDefault="004F41BA" w:rsidP="004F41BA">
            <w:pPr>
              <w:spacing w:before="80" w:after="80"/>
              <w:rPr>
                <w:rFonts w:cstheme="minorHAnsi"/>
              </w:rPr>
            </w:pPr>
          </w:p>
        </w:tc>
        <w:tc>
          <w:tcPr>
            <w:tcW w:w="5040" w:type="dxa"/>
          </w:tcPr>
          <w:p w:rsidR="004F41BA" w:rsidRPr="00E73A1A" w:rsidRDefault="004F41BA" w:rsidP="004F41BA">
            <w:pPr>
              <w:spacing w:before="80" w:after="80"/>
              <w:rPr>
                <w:rFonts w:cstheme="minorHAnsi"/>
              </w:rPr>
            </w:pPr>
            <w:r w:rsidRPr="00E73A1A">
              <w:rPr>
                <w:rFonts w:cstheme="minorHAnsi"/>
              </w:rPr>
              <w:t>MIDTERM</w:t>
            </w:r>
          </w:p>
        </w:tc>
        <w:tc>
          <w:tcPr>
            <w:tcW w:w="3240" w:type="dxa"/>
          </w:tcPr>
          <w:p w:rsidR="004F41BA" w:rsidRPr="00E73A1A" w:rsidRDefault="004F41BA" w:rsidP="004F41BA">
            <w:pPr>
              <w:spacing w:before="80" w:after="80"/>
              <w:rPr>
                <w:rFonts w:cstheme="minorHAnsi"/>
              </w:rPr>
            </w:pPr>
          </w:p>
        </w:tc>
      </w:tr>
      <w:tr w:rsidR="004F41BA" w:rsidRPr="00E73A1A" w:rsidTr="00086BB4">
        <w:tc>
          <w:tcPr>
            <w:tcW w:w="746" w:type="dxa"/>
          </w:tcPr>
          <w:p w:rsidR="004F41BA" w:rsidRPr="00E73A1A" w:rsidRDefault="004F41BA" w:rsidP="004F41BA">
            <w:pPr>
              <w:spacing w:before="80" w:after="80"/>
              <w:jc w:val="center"/>
              <w:rPr>
                <w:rFonts w:cstheme="minorHAnsi"/>
              </w:rPr>
            </w:pPr>
            <w:r w:rsidRPr="00E73A1A">
              <w:rPr>
                <w:rFonts w:cstheme="minorHAnsi"/>
              </w:rPr>
              <w:t>10</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80" w:after="80"/>
              <w:rPr>
                <w:rFonts w:asciiTheme="minorHAnsi" w:eastAsia="Athelas" w:hAnsiTheme="minorHAnsi" w:cstheme="minorHAnsi"/>
                <w:bCs/>
                <w:sz w:val="22"/>
                <w:szCs w:val="22"/>
              </w:rPr>
            </w:pPr>
          </w:p>
        </w:tc>
        <w:tc>
          <w:tcPr>
            <w:tcW w:w="5040" w:type="dxa"/>
          </w:tcPr>
          <w:p w:rsidR="004F41BA" w:rsidRPr="009D55D7" w:rsidRDefault="004F41BA" w:rsidP="004F41BA">
            <w:pPr>
              <w:spacing w:before="240" w:afterLines="80" w:after="192"/>
              <w:jc w:val="both"/>
              <w:rPr>
                <w:rFonts w:eastAsia="Athelas" w:cstheme="minorHAnsi"/>
                <w:bCs/>
                <w:color w:val="000000"/>
                <w:u w:color="000000"/>
                <w:bdr w:val="nil"/>
              </w:rPr>
            </w:pPr>
            <w:r w:rsidRPr="009D55D7">
              <w:rPr>
                <w:rFonts w:eastAsia="Athelas" w:cstheme="minorHAnsi"/>
                <w:bCs/>
                <w:color w:val="000000"/>
                <w:u w:color="000000"/>
                <w:bdr w:val="nil"/>
              </w:rPr>
              <w:t>Products, Services, and Brands</w:t>
            </w:r>
          </w:p>
        </w:tc>
        <w:tc>
          <w:tcPr>
            <w:tcW w:w="3240" w:type="dxa"/>
          </w:tcPr>
          <w:p w:rsidR="004F41BA" w:rsidRPr="00E73A1A" w:rsidRDefault="004F41BA" w:rsidP="004F41BA">
            <w:pPr>
              <w:spacing w:before="80" w:afterLines="80" w:after="192"/>
              <w:jc w:val="both"/>
              <w:rPr>
                <w:rFonts w:cstheme="minorHAnsi"/>
              </w:rPr>
            </w:pPr>
            <w:r>
              <w:rPr>
                <w:rFonts w:cstheme="minorHAnsi"/>
              </w:rPr>
              <w:t xml:space="preserve">Chapter 8 </w:t>
            </w:r>
            <w:r w:rsidRPr="009D55D7">
              <w:rPr>
                <w:rFonts w:cstheme="minorHAnsi"/>
              </w:rPr>
              <w:t>Building Customer Value</w:t>
            </w:r>
          </w:p>
        </w:tc>
      </w:tr>
      <w:tr w:rsidR="004F41BA" w:rsidRPr="00E73A1A" w:rsidTr="00086BB4">
        <w:tc>
          <w:tcPr>
            <w:tcW w:w="746" w:type="dxa"/>
          </w:tcPr>
          <w:p w:rsidR="004F41BA" w:rsidRPr="00E73A1A" w:rsidRDefault="004F41BA" w:rsidP="004F41BA">
            <w:pPr>
              <w:spacing w:before="120"/>
              <w:jc w:val="center"/>
              <w:rPr>
                <w:rFonts w:cstheme="minorHAnsi"/>
              </w:rPr>
            </w:pPr>
            <w:r w:rsidRPr="00E73A1A">
              <w:rPr>
                <w:rFonts w:cstheme="minorHAnsi"/>
              </w:rPr>
              <w:t>11</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240" w:afterLines="40" w:after="96"/>
              <w:rPr>
                <w:rFonts w:asciiTheme="minorHAnsi" w:eastAsia="Athelas" w:hAnsiTheme="minorHAnsi" w:cstheme="minorHAnsi"/>
                <w:bCs/>
                <w:sz w:val="22"/>
                <w:szCs w:val="22"/>
              </w:rPr>
            </w:pPr>
          </w:p>
        </w:tc>
        <w:tc>
          <w:tcPr>
            <w:tcW w:w="5040" w:type="dxa"/>
          </w:tcPr>
          <w:p w:rsidR="004F41BA" w:rsidRPr="005E3164" w:rsidRDefault="004F41BA" w:rsidP="004F41BA">
            <w:pPr>
              <w:spacing w:before="80" w:after="100" w:afterAutospacing="1"/>
              <w:jc w:val="both"/>
              <w:rPr>
                <w:rFonts w:eastAsia="Athelas" w:cstheme="minorHAnsi"/>
                <w:bCs/>
              </w:rPr>
            </w:pPr>
            <w:r>
              <w:rPr>
                <w:rFonts w:eastAsia="Athelas" w:cstheme="minorHAnsi"/>
                <w:bCs/>
              </w:rPr>
              <w:t xml:space="preserve">International Branding </w:t>
            </w:r>
          </w:p>
        </w:tc>
        <w:tc>
          <w:tcPr>
            <w:tcW w:w="3240" w:type="dxa"/>
          </w:tcPr>
          <w:p w:rsidR="004F41BA" w:rsidRPr="00E73A1A" w:rsidRDefault="004F41BA" w:rsidP="004F41BA">
            <w:pPr>
              <w:spacing w:before="80" w:after="100" w:afterAutospacing="1"/>
              <w:jc w:val="both"/>
              <w:rPr>
                <w:rFonts w:cstheme="minorHAnsi"/>
              </w:rPr>
            </w:pPr>
            <w:r>
              <w:rPr>
                <w:rFonts w:cstheme="minorHAnsi"/>
              </w:rPr>
              <w:t>Supplementary Material</w:t>
            </w:r>
          </w:p>
        </w:tc>
      </w:tr>
      <w:tr w:rsidR="004F41BA" w:rsidRPr="00E73A1A" w:rsidTr="00086BB4">
        <w:trPr>
          <w:trHeight w:val="547"/>
        </w:trPr>
        <w:tc>
          <w:tcPr>
            <w:tcW w:w="746" w:type="dxa"/>
          </w:tcPr>
          <w:p w:rsidR="004F41BA" w:rsidRPr="00E73A1A" w:rsidRDefault="004F41BA" w:rsidP="004F41BA">
            <w:pPr>
              <w:spacing w:before="120"/>
              <w:jc w:val="center"/>
              <w:rPr>
                <w:rFonts w:cstheme="minorHAnsi"/>
              </w:rPr>
            </w:pPr>
            <w:r w:rsidRPr="00E73A1A">
              <w:rPr>
                <w:rFonts w:cstheme="minorHAnsi"/>
              </w:rPr>
              <w:t>12</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240" w:afterLines="40" w:after="96"/>
              <w:rPr>
                <w:rFonts w:asciiTheme="minorHAnsi" w:eastAsia="Athelas" w:hAnsiTheme="minorHAnsi" w:cstheme="minorHAnsi"/>
                <w:bCs/>
                <w:sz w:val="22"/>
                <w:szCs w:val="22"/>
              </w:rPr>
            </w:pPr>
          </w:p>
        </w:tc>
        <w:tc>
          <w:tcPr>
            <w:tcW w:w="5040" w:type="dxa"/>
          </w:tcPr>
          <w:p w:rsidR="004F41BA" w:rsidRPr="005E3164" w:rsidRDefault="004F41BA" w:rsidP="004F41BA">
            <w:pPr>
              <w:spacing w:before="80" w:after="100" w:afterAutospacing="1"/>
              <w:jc w:val="both"/>
              <w:rPr>
                <w:rFonts w:eastAsia="Athelas" w:cstheme="minorHAnsi"/>
                <w:bCs/>
              </w:rPr>
            </w:pPr>
            <w:r w:rsidRPr="009D55D7">
              <w:rPr>
                <w:rFonts w:eastAsia="Athelas" w:cstheme="minorHAnsi"/>
                <w:bCs/>
              </w:rPr>
              <w:t xml:space="preserve">Customer Value-Driven Marketing Strategy: </w:t>
            </w:r>
            <w:r w:rsidRPr="005E3164">
              <w:rPr>
                <w:rFonts w:eastAsia="Athelas" w:cstheme="minorHAnsi"/>
                <w:bCs/>
              </w:rPr>
              <w:t>Identify market segments and targets</w:t>
            </w:r>
          </w:p>
        </w:tc>
        <w:tc>
          <w:tcPr>
            <w:tcW w:w="3240" w:type="dxa"/>
          </w:tcPr>
          <w:p w:rsidR="004F41BA" w:rsidRPr="00E73A1A" w:rsidRDefault="004F41BA" w:rsidP="004F41BA">
            <w:pPr>
              <w:spacing w:before="80" w:after="100" w:afterAutospacing="1"/>
              <w:jc w:val="both"/>
              <w:rPr>
                <w:rFonts w:cstheme="minorHAnsi"/>
              </w:rPr>
            </w:pPr>
            <w:r>
              <w:rPr>
                <w:rFonts w:cstheme="minorHAnsi"/>
              </w:rPr>
              <w:t xml:space="preserve">Chapter 7 </w:t>
            </w:r>
            <w:r w:rsidRPr="009D55D7">
              <w:rPr>
                <w:rFonts w:eastAsia="Athelas" w:cstheme="minorHAnsi"/>
                <w:bCs/>
              </w:rPr>
              <w:t>Creating Value for Target Customers</w:t>
            </w:r>
          </w:p>
        </w:tc>
      </w:tr>
      <w:tr w:rsidR="004F41BA" w:rsidRPr="00E73A1A" w:rsidTr="00086BB4">
        <w:tc>
          <w:tcPr>
            <w:tcW w:w="746" w:type="dxa"/>
          </w:tcPr>
          <w:p w:rsidR="004F41BA" w:rsidRPr="00E73A1A" w:rsidRDefault="004F41BA" w:rsidP="004F41BA">
            <w:pPr>
              <w:spacing w:before="120" w:after="120"/>
              <w:jc w:val="center"/>
              <w:rPr>
                <w:rFonts w:cstheme="minorHAnsi"/>
              </w:rPr>
            </w:pPr>
            <w:r w:rsidRPr="00E73A1A">
              <w:rPr>
                <w:rFonts w:cstheme="minorHAnsi"/>
              </w:rPr>
              <w:t>13</w:t>
            </w:r>
          </w:p>
        </w:tc>
        <w:tc>
          <w:tcPr>
            <w:tcW w:w="1234" w:type="dxa"/>
          </w:tcPr>
          <w:p w:rsidR="004F41BA" w:rsidRPr="00E73A1A" w:rsidRDefault="004F41BA" w:rsidP="004F41BA">
            <w:pPr>
              <w:spacing w:before="120" w:afterLines="40" w:after="96"/>
              <w:rPr>
                <w:rFonts w:cstheme="minorHAnsi"/>
              </w:rPr>
            </w:pPr>
          </w:p>
        </w:tc>
        <w:tc>
          <w:tcPr>
            <w:tcW w:w="5040" w:type="dxa"/>
          </w:tcPr>
          <w:p w:rsidR="004F41BA" w:rsidRPr="005E3164" w:rsidRDefault="004F41BA" w:rsidP="004F41BA">
            <w:pPr>
              <w:spacing w:before="80" w:afterLines="80" w:after="192"/>
              <w:jc w:val="both"/>
              <w:rPr>
                <w:rFonts w:eastAsia="Athelas" w:cstheme="minorHAnsi"/>
                <w:bCs/>
              </w:rPr>
            </w:pPr>
            <w:r>
              <w:rPr>
                <w:rFonts w:eastAsia="Athelas" w:cstheme="minorHAnsi"/>
                <w:bCs/>
              </w:rPr>
              <w:t>Traditional 24</w:t>
            </w:r>
            <w:r w:rsidRPr="00C47688">
              <w:rPr>
                <w:rFonts w:eastAsia="Athelas" w:cstheme="minorHAnsi"/>
                <w:bCs/>
                <w:vertAlign w:val="superscript"/>
              </w:rPr>
              <w:t>rd</w:t>
            </w:r>
            <w:r>
              <w:rPr>
                <w:rFonts w:eastAsia="Athelas" w:cstheme="minorHAnsi"/>
                <w:bCs/>
              </w:rPr>
              <w:t xml:space="preserve"> Spring Fest – Last day of the fest</w:t>
            </w:r>
          </w:p>
        </w:tc>
        <w:tc>
          <w:tcPr>
            <w:tcW w:w="3240" w:type="dxa"/>
          </w:tcPr>
          <w:p w:rsidR="004F41BA" w:rsidRPr="00E73A1A" w:rsidRDefault="004F41BA" w:rsidP="004F41BA">
            <w:pPr>
              <w:spacing w:before="80" w:afterLines="80" w:after="192"/>
              <w:jc w:val="both"/>
              <w:rPr>
                <w:rFonts w:cstheme="minorHAnsi"/>
              </w:rPr>
            </w:pPr>
          </w:p>
        </w:tc>
      </w:tr>
      <w:tr w:rsidR="004F41BA" w:rsidRPr="00E73A1A" w:rsidTr="00FD1ABD">
        <w:trPr>
          <w:trHeight w:val="728"/>
        </w:trPr>
        <w:tc>
          <w:tcPr>
            <w:tcW w:w="746" w:type="dxa"/>
          </w:tcPr>
          <w:p w:rsidR="004F41BA" w:rsidRPr="00E73A1A" w:rsidRDefault="004F41BA" w:rsidP="004F41BA">
            <w:pPr>
              <w:spacing w:before="120"/>
              <w:jc w:val="center"/>
              <w:rPr>
                <w:rFonts w:cstheme="minorHAnsi"/>
              </w:rPr>
            </w:pPr>
            <w:r w:rsidRPr="00E73A1A">
              <w:rPr>
                <w:rFonts w:cstheme="minorHAnsi"/>
              </w:rPr>
              <w:t>14</w:t>
            </w:r>
          </w:p>
        </w:tc>
        <w:tc>
          <w:tcPr>
            <w:tcW w:w="1234" w:type="dxa"/>
          </w:tcPr>
          <w:p w:rsidR="004F41BA" w:rsidRPr="00E73A1A" w:rsidRDefault="004F41BA" w:rsidP="004F41BA">
            <w:pPr>
              <w:pStyle w:val="GvdeMetni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240" w:after="100" w:afterAutospacing="1"/>
              <w:rPr>
                <w:rFonts w:asciiTheme="minorHAnsi" w:eastAsia="Athelas" w:hAnsiTheme="minorHAnsi" w:cstheme="minorHAnsi"/>
                <w:bCs/>
                <w:sz w:val="22"/>
                <w:szCs w:val="22"/>
              </w:rPr>
            </w:pPr>
          </w:p>
        </w:tc>
        <w:tc>
          <w:tcPr>
            <w:tcW w:w="5040" w:type="dxa"/>
          </w:tcPr>
          <w:p w:rsidR="004F41BA" w:rsidRPr="005E3164" w:rsidRDefault="004F41BA" w:rsidP="004F41BA">
            <w:pPr>
              <w:spacing w:before="120" w:afterLines="40" w:after="96"/>
              <w:rPr>
                <w:rFonts w:eastAsia="Athelas" w:cstheme="minorHAnsi"/>
                <w:bCs/>
              </w:rPr>
            </w:pPr>
            <w:r w:rsidRPr="005E3164">
              <w:rPr>
                <w:rFonts w:eastAsia="Athelas" w:cstheme="minorHAnsi"/>
                <w:bCs/>
              </w:rPr>
              <w:t>Formulate pricing strategies</w:t>
            </w:r>
          </w:p>
        </w:tc>
        <w:tc>
          <w:tcPr>
            <w:tcW w:w="3240" w:type="dxa"/>
          </w:tcPr>
          <w:p w:rsidR="004F41BA" w:rsidRPr="00C528C8" w:rsidRDefault="004F41BA" w:rsidP="004F41BA">
            <w:pPr>
              <w:spacing w:before="120" w:afterLines="40" w:after="96"/>
              <w:rPr>
                <w:rFonts w:eastAsia="Athelas" w:cstheme="minorHAnsi"/>
                <w:bCs/>
              </w:rPr>
            </w:pPr>
            <w:r w:rsidRPr="00C528C8">
              <w:rPr>
                <w:rFonts w:eastAsia="Athelas" w:cstheme="minorHAnsi"/>
                <w:bCs/>
              </w:rPr>
              <w:t>Chapter 10 Pricing</w:t>
            </w:r>
          </w:p>
        </w:tc>
      </w:tr>
      <w:tr w:rsidR="004F41BA" w:rsidRPr="00E73A1A" w:rsidTr="00086BB4">
        <w:tc>
          <w:tcPr>
            <w:tcW w:w="746" w:type="dxa"/>
          </w:tcPr>
          <w:p w:rsidR="004F41BA" w:rsidRPr="00E73A1A" w:rsidRDefault="004F41BA" w:rsidP="004F41BA">
            <w:pPr>
              <w:spacing w:before="120"/>
              <w:jc w:val="center"/>
              <w:rPr>
                <w:rFonts w:cstheme="minorHAnsi"/>
              </w:rPr>
            </w:pPr>
            <w:r w:rsidRPr="00E73A1A">
              <w:rPr>
                <w:rFonts w:cstheme="minorHAnsi"/>
              </w:rPr>
              <w:t>15</w:t>
            </w:r>
          </w:p>
        </w:tc>
        <w:tc>
          <w:tcPr>
            <w:tcW w:w="1234" w:type="dxa"/>
          </w:tcPr>
          <w:p w:rsidR="004F41BA" w:rsidRPr="00E73A1A" w:rsidRDefault="004F41BA" w:rsidP="004F41BA">
            <w:pPr>
              <w:spacing w:before="120" w:afterLines="40" w:after="96"/>
              <w:rPr>
                <w:rFonts w:eastAsia="Athelas" w:cstheme="minorHAnsi"/>
                <w:bCs/>
              </w:rPr>
            </w:pPr>
          </w:p>
        </w:tc>
        <w:tc>
          <w:tcPr>
            <w:tcW w:w="5040" w:type="dxa"/>
          </w:tcPr>
          <w:p w:rsidR="004F41BA" w:rsidRPr="005E3164" w:rsidRDefault="004F41BA" w:rsidP="004F41BA">
            <w:pPr>
              <w:spacing w:before="120" w:afterLines="40" w:after="96"/>
              <w:rPr>
                <w:rFonts w:eastAsia="Athelas" w:cstheme="minorHAnsi"/>
                <w:bCs/>
              </w:rPr>
            </w:pPr>
          </w:p>
        </w:tc>
        <w:tc>
          <w:tcPr>
            <w:tcW w:w="3240" w:type="dxa"/>
          </w:tcPr>
          <w:p w:rsidR="004F41BA" w:rsidRPr="00C528C8" w:rsidRDefault="004F41BA" w:rsidP="004F41BA">
            <w:pPr>
              <w:spacing w:before="120" w:afterLines="40" w:after="96"/>
              <w:rPr>
                <w:rFonts w:eastAsia="Athelas" w:cstheme="minorHAnsi"/>
                <w:bCs/>
              </w:rPr>
            </w:pPr>
          </w:p>
        </w:tc>
      </w:tr>
      <w:tr w:rsidR="004F41BA" w:rsidRPr="00E73A1A" w:rsidTr="00086BB4">
        <w:tc>
          <w:tcPr>
            <w:tcW w:w="746" w:type="dxa"/>
          </w:tcPr>
          <w:p w:rsidR="004F41BA" w:rsidRPr="00E73A1A" w:rsidRDefault="004F41BA" w:rsidP="004F41BA">
            <w:pPr>
              <w:spacing w:before="120"/>
              <w:jc w:val="center"/>
              <w:rPr>
                <w:rFonts w:cstheme="minorHAnsi"/>
              </w:rPr>
            </w:pPr>
          </w:p>
        </w:tc>
        <w:tc>
          <w:tcPr>
            <w:tcW w:w="1234" w:type="dxa"/>
          </w:tcPr>
          <w:p w:rsidR="004F41BA" w:rsidRPr="00E73A1A" w:rsidRDefault="004F41BA" w:rsidP="004F41BA">
            <w:pPr>
              <w:spacing w:before="40" w:afterLines="40" w:after="96"/>
              <w:jc w:val="both"/>
              <w:rPr>
                <w:rFonts w:cstheme="minorHAnsi"/>
              </w:rPr>
            </w:pPr>
          </w:p>
        </w:tc>
        <w:tc>
          <w:tcPr>
            <w:tcW w:w="5040" w:type="dxa"/>
          </w:tcPr>
          <w:p w:rsidR="004F41BA" w:rsidRPr="005E3164" w:rsidRDefault="004F41BA" w:rsidP="004F41BA">
            <w:pPr>
              <w:spacing w:before="80" w:afterLines="80" w:after="192"/>
              <w:jc w:val="both"/>
              <w:rPr>
                <w:rFonts w:eastAsia="Athelas" w:cstheme="minorHAnsi"/>
                <w:bCs/>
              </w:rPr>
            </w:pPr>
            <w:r w:rsidRPr="005E3164">
              <w:rPr>
                <w:rFonts w:eastAsia="Athelas" w:cstheme="minorHAnsi"/>
                <w:bCs/>
              </w:rPr>
              <w:t>Final exam</w:t>
            </w:r>
          </w:p>
        </w:tc>
        <w:tc>
          <w:tcPr>
            <w:tcW w:w="3240" w:type="dxa"/>
          </w:tcPr>
          <w:p w:rsidR="004F41BA" w:rsidRPr="00E73A1A" w:rsidRDefault="004F41BA" w:rsidP="004F41BA">
            <w:pPr>
              <w:spacing w:before="80" w:afterLines="80" w:after="192"/>
              <w:jc w:val="both"/>
              <w:rPr>
                <w:rFonts w:cstheme="minorHAnsi"/>
              </w:rPr>
            </w:pPr>
          </w:p>
        </w:tc>
      </w:tr>
    </w:tbl>
    <w:p w:rsidR="00346CF9" w:rsidRPr="005868C9" w:rsidRDefault="00346CF9" w:rsidP="007F77C8">
      <w:pPr>
        <w:jc w:val="both"/>
        <w:rPr>
          <w:b/>
        </w:rPr>
      </w:pPr>
    </w:p>
    <w:sectPr w:rsidR="00346CF9" w:rsidRPr="005868C9" w:rsidSect="00FD1ABD">
      <w:footerReference w:type="default" r:id="rId9"/>
      <w:pgSz w:w="11906" w:h="16838"/>
      <w:pgMar w:top="1260" w:right="926" w:bottom="5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EE" w:rsidRDefault="00431DEE" w:rsidP="00D73173">
      <w:pPr>
        <w:spacing w:after="0" w:line="240" w:lineRule="auto"/>
      </w:pPr>
      <w:r>
        <w:separator/>
      </w:r>
    </w:p>
  </w:endnote>
  <w:endnote w:type="continuationSeparator" w:id="0">
    <w:p w:rsidR="00431DEE" w:rsidRDefault="00431DEE" w:rsidP="00D7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thelas">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01237"/>
      <w:docPartObj>
        <w:docPartGallery w:val="Page Numbers (Bottom of Page)"/>
        <w:docPartUnique/>
      </w:docPartObj>
    </w:sdtPr>
    <w:sdtEndPr/>
    <w:sdtContent>
      <w:p w:rsidR="007147B0" w:rsidRDefault="007147B0">
        <w:pPr>
          <w:pStyle w:val="AltBilgi"/>
          <w:jc w:val="center"/>
        </w:pPr>
        <w:r>
          <w:fldChar w:fldCharType="begin"/>
        </w:r>
        <w:r>
          <w:instrText xml:space="preserve"> PAGE   \* MERGEFORMAT </w:instrText>
        </w:r>
        <w:r>
          <w:fldChar w:fldCharType="separate"/>
        </w:r>
        <w:r w:rsidR="00E12BBA">
          <w:rPr>
            <w:noProof/>
          </w:rPr>
          <w:t>3</w:t>
        </w:r>
        <w:r>
          <w:fldChar w:fldCharType="end"/>
        </w:r>
      </w:p>
    </w:sdtContent>
  </w:sdt>
  <w:p w:rsidR="007147B0" w:rsidRDefault="007147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EE" w:rsidRDefault="00431DEE" w:rsidP="00D73173">
      <w:pPr>
        <w:spacing w:after="0" w:line="240" w:lineRule="auto"/>
      </w:pPr>
      <w:r>
        <w:separator/>
      </w:r>
    </w:p>
  </w:footnote>
  <w:footnote w:type="continuationSeparator" w:id="0">
    <w:p w:rsidR="00431DEE" w:rsidRDefault="00431DEE" w:rsidP="00D73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236D"/>
    <w:multiLevelType w:val="hybridMultilevel"/>
    <w:tmpl w:val="ABD81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04707"/>
    <w:multiLevelType w:val="multilevel"/>
    <w:tmpl w:val="3F8E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01FBB"/>
    <w:multiLevelType w:val="hybridMultilevel"/>
    <w:tmpl w:val="1AA0F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F548F6"/>
    <w:multiLevelType w:val="hybridMultilevel"/>
    <w:tmpl w:val="FB80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211B8"/>
    <w:multiLevelType w:val="hybridMultilevel"/>
    <w:tmpl w:val="F0CA0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4AC3F02"/>
    <w:multiLevelType w:val="hybridMultilevel"/>
    <w:tmpl w:val="FFA03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3MDc1NzA0MzczNDdT0lEKTi0uzszPAykwrQUATd6OySwAAAA="/>
  </w:docVars>
  <w:rsids>
    <w:rsidRoot w:val="00346CF9"/>
    <w:rsid w:val="00007795"/>
    <w:rsid w:val="00024006"/>
    <w:rsid w:val="00030ABA"/>
    <w:rsid w:val="00037F14"/>
    <w:rsid w:val="00042649"/>
    <w:rsid w:val="00042950"/>
    <w:rsid w:val="00043816"/>
    <w:rsid w:val="000461CB"/>
    <w:rsid w:val="0005008B"/>
    <w:rsid w:val="00086BB4"/>
    <w:rsid w:val="000907F5"/>
    <w:rsid w:val="00096EB4"/>
    <w:rsid w:val="000B1A6D"/>
    <w:rsid w:val="000B5352"/>
    <w:rsid w:val="000C4C1F"/>
    <w:rsid w:val="000D676B"/>
    <w:rsid w:val="000F742D"/>
    <w:rsid w:val="001063BF"/>
    <w:rsid w:val="00147074"/>
    <w:rsid w:val="00152C23"/>
    <w:rsid w:val="00160309"/>
    <w:rsid w:val="00164FBD"/>
    <w:rsid w:val="001718C0"/>
    <w:rsid w:val="001E2D11"/>
    <w:rsid w:val="002002FF"/>
    <w:rsid w:val="002236E4"/>
    <w:rsid w:val="00244D18"/>
    <w:rsid w:val="0026005D"/>
    <w:rsid w:val="00264ADB"/>
    <w:rsid w:val="00277F32"/>
    <w:rsid w:val="0028234B"/>
    <w:rsid w:val="00284E46"/>
    <w:rsid w:val="002A42BF"/>
    <w:rsid w:val="002B0842"/>
    <w:rsid w:val="002D0AB8"/>
    <w:rsid w:val="002D18A6"/>
    <w:rsid w:val="002D2835"/>
    <w:rsid w:val="002F4AAC"/>
    <w:rsid w:val="003153E3"/>
    <w:rsid w:val="003307F4"/>
    <w:rsid w:val="00332396"/>
    <w:rsid w:val="00341E10"/>
    <w:rsid w:val="00346CF9"/>
    <w:rsid w:val="00357003"/>
    <w:rsid w:val="00357AAD"/>
    <w:rsid w:val="00365220"/>
    <w:rsid w:val="00366328"/>
    <w:rsid w:val="003849C9"/>
    <w:rsid w:val="003A213B"/>
    <w:rsid w:val="003A514E"/>
    <w:rsid w:val="003A61EA"/>
    <w:rsid w:val="003B05BF"/>
    <w:rsid w:val="003B26E8"/>
    <w:rsid w:val="003B30D6"/>
    <w:rsid w:val="003B6864"/>
    <w:rsid w:val="003D6631"/>
    <w:rsid w:val="003F4F34"/>
    <w:rsid w:val="004029DB"/>
    <w:rsid w:val="00405F61"/>
    <w:rsid w:val="004076D3"/>
    <w:rsid w:val="004139E7"/>
    <w:rsid w:val="00431DEE"/>
    <w:rsid w:val="004448C7"/>
    <w:rsid w:val="00446A69"/>
    <w:rsid w:val="00454313"/>
    <w:rsid w:val="004A4716"/>
    <w:rsid w:val="004D7F91"/>
    <w:rsid w:val="004E4359"/>
    <w:rsid w:val="004E4D19"/>
    <w:rsid w:val="004F1330"/>
    <w:rsid w:val="004F1760"/>
    <w:rsid w:val="004F3676"/>
    <w:rsid w:val="004F41BA"/>
    <w:rsid w:val="005109AF"/>
    <w:rsid w:val="00514298"/>
    <w:rsid w:val="00516BA0"/>
    <w:rsid w:val="00516D29"/>
    <w:rsid w:val="00516ED8"/>
    <w:rsid w:val="0052420F"/>
    <w:rsid w:val="00526DE3"/>
    <w:rsid w:val="005342C5"/>
    <w:rsid w:val="005350E7"/>
    <w:rsid w:val="005426E7"/>
    <w:rsid w:val="005535F8"/>
    <w:rsid w:val="00570078"/>
    <w:rsid w:val="005855B0"/>
    <w:rsid w:val="005868C9"/>
    <w:rsid w:val="00597364"/>
    <w:rsid w:val="00597570"/>
    <w:rsid w:val="005B3048"/>
    <w:rsid w:val="005B421E"/>
    <w:rsid w:val="005E3164"/>
    <w:rsid w:val="005E3C34"/>
    <w:rsid w:val="005F4526"/>
    <w:rsid w:val="00603C56"/>
    <w:rsid w:val="00617471"/>
    <w:rsid w:val="00644916"/>
    <w:rsid w:val="00650B85"/>
    <w:rsid w:val="006518C5"/>
    <w:rsid w:val="00655159"/>
    <w:rsid w:val="006842D1"/>
    <w:rsid w:val="00690987"/>
    <w:rsid w:val="00696DDE"/>
    <w:rsid w:val="006A4450"/>
    <w:rsid w:val="006B3E40"/>
    <w:rsid w:val="006C722D"/>
    <w:rsid w:val="006D6E35"/>
    <w:rsid w:val="006F2465"/>
    <w:rsid w:val="006F5BBA"/>
    <w:rsid w:val="007059B9"/>
    <w:rsid w:val="007147B0"/>
    <w:rsid w:val="00725288"/>
    <w:rsid w:val="007369DF"/>
    <w:rsid w:val="00744549"/>
    <w:rsid w:val="007445B8"/>
    <w:rsid w:val="007532DD"/>
    <w:rsid w:val="00761B47"/>
    <w:rsid w:val="00776316"/>
    <w:rsid w:val="007803C7"/>
    <w:rsid w:val="007810CB"/>
    <w:rsid w:val="00782BC7"/>
    <w:rsid w:val="00790ABE"/>
    <w:rsid w:val="00791C6C"/>
    <w:rsid w:val="007A22AB"/>
    <w:rsid w:val="007B6B05"/>
    <w:rsid w:val="007C27A8"/>
    <w:rsid w:val="007F2365"/>
    <w:rsid w:val="007F5F44"/>
    <w:rsid w:val="007F6B43"/>
    <w:rsid w:val="007F77C8"/>
    <w:rsid w:val="0080135A"/>
    <w:rsid w:val="00807CDB"/>
    <w:rsid w:val="008127C8"/>
    <w:rsid w:val="00820507"/>
    <w:rsid w:val="00825F2A"/>
    <w:rsid w:val="00831ECE"/>
    <w:rsid w:val="008407CB"/>
    <w:rsid w:val="00843054"/>
    <w:rsid w:val="008479F4"/>
    <w:rsid w:val="00853C93"/>
    <w:rsid w:val="00863167"/>
    <w:rsid w:val="00864E11"/>
    <w:rsid w:val="008655C5"/>
    <w:rsid w:val="00866C4E"/>
    <w:rsid w:val="00884623"/>
    <w:rsid w:val="008879A8"/>
    <w:rsid w:val="008910DD"/>
    <w:rsid w:val="008C47EC"/>
    <w:rsid w:val="008D21DD"/>
    <w:rsid w:val="008F5F98"/>
    <w:rsid w:val="0091140D"/>
    <w:rsid w:val="00912B31"/>
    <w:rsid w:val="00957B17"/>
    <w:rsid w:val="0097191F"/>
    <w:rsid w:val="009833B8"/>
    <w:rsid w:val="009A3240"/>
    <w:rsid w:val="009A4198"/>
    <w:rsid w:val="009A71DB"/>
    <w:rsid w:val="009C216B"/>
    <w:rsid w:val="009D55D7"/>
    <w:rsid w:val="009E6A8E"/>
    <w:rsid w:val="009F74FC"/>
    <w:rsid w:val="00A0514A"/>
    <w:rsid w:val="00A07833"/>
    <w:rsid w:val="00A223FE"/>
    <w:rsid w:val="00A268D2"/>
    <w:rsid w:val="00A33334"/>
    <w:rsid w:val="00A33D34"/>
    <w:rsid w:val="00A452AF"/>
    <w:rsid w:val="00A46AF2"/>
    <w:rsid w:val="00A577A8"/>
    <w:rsid w:val="00A6483B"/>
    <w:rsid w:val="00A80C00"/>
    <w:rsid w:val="00A80E82"/>
    <w:rsid w:val="00A82BAF"/>
    <w:rsid w:val="00A96D11"/>
    <w:rsid w:val="00AA18F9"/>
    <w:rsid w:val="00AC0AF8"/>
    <w:rsid w:val="00AC7BE2"/>
    <w:rsid w:val="00AD22FF"/>
    <w:rsid w:val="00AD3EDC"/>
    <w:rsid w:val="00AD65C0"/>
    <w:rsid w:val="00AD6C0E"/>
    <w:rsid w:val="00AF50A7"/>
    <w:rsid w:val="00B00FC4"/>
    <w:rsid w:val="00B055A1"/>
    <w:rsid w:val="00B13181"/>
    <w:rsid w:val="00B172F0"/>
    <w:rsid w:val="00B2221A"/>
    <w:rsid w:val="00B31687"/>
    <w:rsid w:val="00B36415"/>
    <w:rsid w:val="00B40F0E"/>
    <w:rsid w:val="00B73FA1"/>
    <w:rsid w:val="00B74710"/>
    <w:rsid w:val="00B85EE7"/>
    <w:rsid w:val="00B9351A"/>
    <w:rsid w:val="00BC244A"/>
    <w:rsid w:val="00BD5B84"/>
    <w:rsid w:val="00BD77A8"/>
    <w:rsid w:val="00BF1048"/>
    <w:rsid w:val="00C135C8"/>
    <w:rsid w:val="00C45AD7"/>
    <w:rsid w:val="00C47688"/>
    <w:rsid w:val="00C528C8"/>
    <w:rsid w:val="00C539E9"/>
    <w:rsid w:val="00C57691"/>
    <w:rsid w:val="00C70B75"/>
    <w:rsid w:val="00C771C7"/>
    <w:rsid w:val="00C8648F"/>
    <w:rsid w:val="00C919B8"/>
    <w:rsid w:val="00CA05EE"/>
    <w:rsid w:val="00CC14D4"/>
    <w:rsid w:val="00CC6B3B"/>
    <w:rsid w:val="00CD06B5"/>
    <w:rsid w:val="00CD1372"/>
    <w:rsid w:val="00CE5526"/>
    <w:rsid w:val="00CF6D76"/>
    <w:rsid w:val="00D24511"/>
    <w:rsid w:val="00D401FD"/>
    <w:rsid w:val="00D409D5"/>
    <w:rsid w:val="00D40E2D"/>
    <w:rsid w:val="00D45E6C"/>
    <w:rsid w:val="00D5603C"/>
    <w:rsid w:val="00D60F5C"/>
    <w:rsid w:val="00D70266"/>
    <w:rsid w:val="00D71078"/>
    <w:rsid w:val="00D73173"/>
    <w:rsid w:val="00D7495D"/>
    <w:rsid w:val="00D93C80"/>
    <w:rsid w:val="00D9746E"/>
    <w:rsid w:val="00DA7F33"/>
    <w:rsid w:val="00DB4B0C"/>
    <w:rsid w:val="00DD1C21"/>
    <w:rsid w:val="00DD6E5B"/>
    <w:rsid w:val="00E05C7C"/>
    <w:rsid w:val="00E12BBA"/>
    <w:rsid w:val="00E30C92"/>
    <w:rsid w:val="00E31456"/>
    <w:rsid w:val="00E51101"/>
    <w:rsid w:val="00E62C6C"/>
    <w:rsid w:val="00E73A1A"/>
    <w:rsid w:val="00E75ADC"/>
    <w:rsid w:val="00E84642"/>
    <w:rsid w:val="00E91224"/>
    <w:rsid w:val="00EA228C"/>
    <w:rsid w:val="00EB767D"/>
    <w:rsid w:val="00EC5EC7"/>
    <w:rsid w:val="00EE0A68"/>
    <w:rsid w:val="00EE1F72"/>
    <w:rsid w:val="00EE3317"/>
    <w:rsid w:val="00EE575D"/>
    <w:rsid w:val="00EE5CB5"/>
    <w:rsid w:val="00EF47BA"/>
    <w:rsid w:val="00F02E7B"/>
    <w:rsid w:val="00F217DF"/>
    <w:rsid w:val="00F227AA"/>
    <w:rsid w:val="00F32731"/>
    <w:rsid w:val="00F51CB8"/>
    <w:rsid w:val="00F6385B"/>
    <w:rsid w:val="00F908FD"/>
    <w:rsid w:val="00F949D3"/>
    <w:rsid w:val="00FA193C"/>
    <w:rsid w:val="00FA3B4E"/>
    <w:rsid w:val="00FA5639"/>
    <w:rsid w:val="00FA6FDA"/>
    <w:rsid w:val="00FB2EC2"/>
    <w:rsid w:val="00FB3343"/>
    <w:rsid w:val="00FC3739"/>
    <w:rsid w:val="00FD1ABD"/>
    <w:rsid w:val="00FD3D6A"/>
    <w:rsid w:val="00FE3B47"/>
    <w:rsid w:val="00FF62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B985"/>
  <w15:docId w15:val="{10CC4470-59D4-44C1-9D2E-93B66871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D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223FE"/>
    <w:rPr>
      <w:color w:val="0563C1" w:themeColor="hyperlink"/>
      <w:u w:val="single"/>
    </w:rPr>
  </w:style>
  <w:style w:type="table" w:styleId="TabloKlavuzu">
    <w:name w:val="Table Grid"/>
    <w:basedOn w:val="NormalTablo"/>
    <w:uiPriority w:val="39"/>
    <w:rsid w:val="00F3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50A7"/>
    <w:pPr>
      <w:ind w:left="720"/>
      <w:contextualSpacing/>
    </w:pPr>
  </w:style>
  <w:style w:type="character" w:customStyle="1" w:styleId="apple-converted-space">
    <w:name w:val="apple-converted-space"/>
    <w:basedOn w:val="VarsaylanParagrafYazTipi"/>
    <w:rsid w:val="004D7F91"/>
  </w:style>
  <w:style w:type="paragraph" w:styleId="stBilgi">
    <w:name w:val="header"/>
    <w:basedOn w:val="Normal"/>
    <w:link w:val="stBilgiChar"/>
    <w:uiPriority w:val="99"/>
    <w:unhideWhenUsed/>
    <w:rsid w:val="00D7317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73173"/>
  </w:style>
  <w:style w:type="paragraph" w:styleId="AltBilgi">
    <w:name w:val="footer"/>
    <w:basedOn w:val="Normal"/>
    <w:link w:val="AltBilgiChar"/>
    <w:uiPriority w:val="99"/>
    <w:unhideWhenUsed/>
    <w:rsid w:val="00D7317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73173"/>
  </w:style>
  <w:style w:type="paragraph" w:styleId="BalonMetni">
    <w:name w:val="Balloon Text"/>
    <w:basedOn w:val="Normal"/>
    <w:link w:val="BalonMetniChar"/>
    <w:uiPriority w:val="99"/>
    <w:semiHidden/>
    <w:unhideWhenUsed/>
    <w:rsid w:val="00D731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3173"/>
    <w:rPr>
      <w:rFonts w:ascii="Segoe UI" w:hAnsi="Segoe UI" w:cs="Segoe UI"/>
      <w:sz w:val="18"/>
      <w:szCs w:val="18"/>
    </w:rPr>
  </w:style>
  <w:style w:type="paragraph" w:customStyle="1" w:styleId="GvdeMetni1">
    <w:name w:val="Gövde Metni1"/>
    <w:rsid w:val="00AD3EDC"/>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sz w:val="24"/>
      <w:szCs w:val="24"/>
      <w:u w:color="000000"/>
      <w:bdr w:val="nil"/>
      <w:lang w:val="en-US"/>
    </w:rPr>
  </w:style>
  <w:style w:type="paragraph" w:customStyle="1" w:styleId="Default">
    <w:name w:val="Default"/>
    <w:rsid w:val="0091140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styleId="NormalWeb">
    <w:name w:val="Normal (Web)"/>
    <w:basedOn w:val="Normal"/>
    <w:uiPriority w:val="99"/>
    <w:semiHidden/>
    <w:unhideWhenUsed/>
    <w:rsid w:val="009D55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5831">
      <w:bodyDiv w:val="1"/>
      <w:marLeft w:val="0"/>
      <w:marRight w:val="0"/>
      <w:marTop w:val="0"/>
      <w:marBottom w:val="0"/>
      <w:divBdr>
        <w:top w:val="none" w:sz="0" w:space="0" w:color="auto"/>
        <w:left w:val="none" w:sz="0" w:space="0" w:color="auto"/>
        <w:bottom w:val="none" w:sz="0" w:space="0" w:color="auto"/>
        <w:right w:val="none" w:sz="0" w:space="0" w:color="auto"/>
      </w:divBdr>
    </w:div>
    <w:div w:id="665208507">
      <w:bodyDiv w:val="1"/>
      <w:marLeft w:val="0"/>
      <w:marRight w:val="0"/>
      <w:marTop w:val="0"/>
      <w:marBottom w:val="0"/>
      <w:divBdr>
        <w:top w:val="none" w:sz="0" w:space="0" w:color="auto"/>
        <w:left w:val="none" w:sz="0" w:space="0" w:color="auto"/>
        <w:bottom w:val="none" w:sz="0" w:space="0" w:color="auto"/>
        <w:right w:val="none" w:sz="0" w:space="0" w:color="auto"/>
      </w:divBdr>
    </w:div>
    <w:div w:id="896672141">
      <w:bodyDiv w:val="1"/>
      <w:marLeft w:val="0"/>
      <w:marRight w:val="0"/>
      <w:marTop w:val="0"/>
      <w:marBottom w:val="0"/>
      <w:divBdr>
        <w:top w:val="none" w:sz="0" w:space="0" w:color="auto"/>
        <w:left w:val="none" w:sz="0" w:space="0" w:color="auto"/>
        <w:bottom w:val="none" w:sz="0" w:space="0" w:color="auto"/>
        <w:right w:val="none" w:sz="0" w:space="0" w:color="auto"/>
      </w:divBdr>
    </w:div>
    <w:div w:id="1353800860">
      <w:bodyDiv w:val="1"/>
      <w:marLeft w:val="0"/>
      <w:marRight w:val="0"/>
      <w:marTop w:val="0"/>
      <w:marBottom w:val="0"/>
      <w:divBdr>
        <w:top w:val="none" w:sz="0" w:space="0" w:color="auto"/>
        <w:left w:val="none" w:sz="0" w:space="0" w:color="auto"/>
        <w:bottom w:val="none" w:sz="0" w:space="0" w:color="auto"/>
        <w:right w:val="none" w:sz="0" w:space="0" w:color="auto"/>
      </w:divBdr>
    </w:div>
    <w:div w:id="1539047579">
      <w:bodyDiv w:val="1"/>
      <w:marLeft w:val="0"/>
      <w:marRight w:val="0"/>
      <w:marTop w:val="0"/>
      <w:marBottom w:val="0"/>
      <w:divBdr>
        <w:top w:val="none" w:sz="0" w:space="0" w:color="auto"/>
        <w:left w:val="none" w:sz="0" w:space="0" w:color="auto"/>
        <w:bottom w:val="none" w:sz="0" w:space="0" w:color="auto"/>
        <w:right w:val="none" w:sz="0" w:space="0" w:color="auto"/>
      </w:divBdr>
      <w:divsChild>
        <w:div w:id="896279966">
          <w:marLeft w:val="0"/>
          <w:marRight w:val="0"/>
          <w:marTop w:val="0"/>
          <w:marBottom w:val="0"/>
          <w:divBdr>
            <w:top w:val="none" w:sz="0" w:space="0" w:color="auto"/>
            <w:left w:val="none" w:sz="0" w:space="0" w:color="auto"/>
            <w:bottom w:val="none" w:sz="0" w:space="0" w:color="auto"/>
            <w:right w:val="none" w:sz="0" w:space="0" w:color="auto"/>
          </w:divBdr>
          <w:divsChild>
            <w:div w:id="1422490851">
              <w:marLeft w:val="0"/>
              <w:marRight w:val="0"/>
              <w:marTop w:val="0"/>
              <w:marBottom w:val="0"/>
              <w:divBdr>
                <w:top w:val="none" w:sz="0" w:space="0" w:color="auto"/>
                <w:left w:val="none" w:sz="0" w:space="0" w:color="auto"/>
                <w:bottom w:val="none" w:sz="0" w:space="0" w:color="auto"/>
                <w:right w:val="none" w:sz="0" w:space="0" w:color="auto"/>
              </w:divBdr>
              <w:divsChild>
                <w:div w:id="1719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20868">
          <w:marLeft w:val="0"/>
          <w:marRight w:val="0"/>
          <w:marTop w:val="0"/>
          <w:marBottom w:val="0"/>
          <w:divBdr>
            <w:top w:val="none" w:sz="0" w:space="0" w:color="auto"/>
            <w:left w:val="none" w:sz="0" w:space="0" w:color="auto"/>
            <w:bottom w:val="none" w:sz="0" w:space="0" w:color="auto"/>
            <w:right w:val="none" w:sz="0" w:space="0" w:color="auto"/>
          </w:divBdr>
          <w:divsChild>
            <w:div w:id="644361177">
              <w:marLeft w:val="0"/>
              <w:marRight w:val="0"/>
              <w:marTop w:val="0"/>
              <w:marBottom w:val="0"/>
              <w:divBdr>
                <w:top w:val="none" w:sz="0" w:space="0" w:color="auto"/>
                <w:left w:val="none" w:sz="0" w:space="0" w:color="auto"/>
                <w:bottom w:val="none" w:sz="0" w:space="0" w:color="auto"/>
                <w:right w:val="none" w:sz="0" w:space="0" w:color="auto"/>
              </w:divBdr>
              <w:divsChild>
                <w:div w:id="1078987943">
                  <w:marLeft w:val="0"/>
                  <w:marRight w:val="0"/>
                  <w:marTop w:val="0"/>
                  <w:marBottom w:val="0"/>
                  <w:divBdr>
                    <w:top w:val="none" w:sz="0" w:space="0" w:color="auto"/>
                    <w:left w:val="none" w:sz="0" w:space="0" w:color="auto"/>
                    <w:bottom w:val="none" w:sz="0" w:space="0" w:color="auto"/>
                    <w:right w:val="none" w:sz="0" w:space="0" w:color="auto"/>
                  </w:divBdr>
                </w:div>
                <w:div w:id="16589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8993">
      <w:bodyDiv w:val="1"/>
      <w:marLeft w:val="0"/>
      <w:marRight w:val="0"/>
      <w:marTop w:val="0"/>
      <w:marBottom w:val="0"/>
      <w:divBdr>
        <w:top w:val="none" w:sz="0" w:space="0" w:color="auto"/>
        <w:left w:val="none" w:sz="0" w:space="0" w:color="auto"/>
        <w:bottom w:val="none" w:sz="0" w:space="0" w:color="auto"/>
        <w:right w:val="none" w:sz="0" w:space="0" w:color="auto"/>
      </w:divBdr>
    </w:div>
    <w:div w:id="1751851021">
      <w:bodyDiv w:val="1"/>
      <w:marLeft w:val="0"/>
      <w:marRight w:val="0"/>
      <w:marTop w:val="0"/>
      <w:marBottom w:val="0"/>
      <w:divBdr>
        <w:top w:val="none" w:sz="0" w:space="0" w:color="auto"/>
        <w:left w:val="none" w:sz="0" w:space="0" w:color="auto"/>
        <w:bottom w:val="none" w:sz="0" w:space="0" w:color="auto"/>
        <w:right w:val="none" w:sz="0" w:space="0" w:color="auto"/>
      </w:divBdr>
    </w:div>
    <w:div w:id="1938555096">
      <w:bodyDiv w:val="1"/>
      <w:marLeft w:val="0"/>
      <w:marRight w:val="0"/>
      <w:marTop w:val="0"/>
      <w:marBottom w:val="0"/>
      <w:divBdr>
        <w:top w:val="none" w:sz="0" w:space="0" w:color="auto"/>
        <w:left w:val="none" w:sz="0" w:space="0" w:color="auto"/>
        <w:bottom w:val="none" w:sz="0" w:space="0" w:color="auto"/>
        <w:right w:val="none" w:sz="0" w:space="0" w:color="auto"/>
      </w:divBdr>
    </w:div>
    <w:div w:id="20950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enciisleri.iyte.edu.tr/wp-content/uploads/sites/99/2022/12/IZTECH-Undergraduate-Education-Regulation-22.12.202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1099</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aslan</dc:creator>
  <cp:keywords/>
  <dc:description/>
  <cp:lastModifiedBy>dogan-evecen</cp:lastModifiedBy>
  <cp:revision>17</cp:revision>
  <cp:lastPrinted>2016-10-05T09:18:00Z</cp:lastPrinted>
  <dcterms:created xsi:type="dcterms:W3CDTF">2024-03-19T06:53:00Z</dcterms:created>
  <dcterms:modified xsi:type="dcterms:W3CDTF">2024-07-02T13:47:00Z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a77e585f6e48d5208e5a698468877cae2653f505a89a7930cbf1b8d126cacb9b</vt:lpwstr>
  </property>
</Properties>
</file>