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3C7" w:rsidRDefault="00BD77A8" w:rsidP="00807CDB">
      <w:pPr>
        <w:ind w:left="2124"/>
        <w:rPr>
          <w:b/>
        </w:rPr>
      </w:pPr>
      <w:r w:rsidRPr="00903C06">
        <w:rPr>
          <w:noProof/>
          <w:sz w:val="18"/>
          <w:szCs w:val="18"/>
          <w:lang w:val="tr-TR" w:eastAsia="tr-TR"/>
        </w:rPr>
        <w:drawing>
          <wp:anchor distT="0" distB="0" distL="114300" distR="114300" simplePos="0" relativeHeight="251660288" behindDoc="0" locked="0" layoutInCell="1" allowOverlap="1" wp14:anchorId="2C4A4A34" wp14:editId="390D811C">
            <wp:simplePos x="0" y="0"/>
            <wp:positionH relativeFrom="margin">
              <wp:posOffset>58720</wp:posOffset>
            </wp:positionH>
            <wp:positionV relativeFrom="margin">
              <wp:posOffset>-343842</wp:posOffset>
            </wp:positionV>
            <wp:extent cx="1266825" cy="1266825"/>
            <wp:effectExtent l="0" t="0" r="0" b="0"/>
            <wp:wrapSquare wrapText="bothSides"/>
            <wp:docPr id="2" name="Resim 2" descr="İYTE Logoları – Basın ve Halkla İlişkiler Koordinatö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YTE Logoları – Basın ve Halkla İlişkiler Koordinatörlüğ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CDB">
        <w:rPr>
          <w:b/>
        </w:rPr>
        <w:t xml:space="preserve"> </w:t>
      </w:r>
      <w:r w:rsidR="00446A69">
        <w:rPr>
          <w:b/>
        </w:rPr>
        <w:t>İZMİ</w:t>
      </w:r>
      <w:r w:rsidR="00346CF9" w:rsidRPr="005868C9">
        <w:rPr>
          <w:b/>
        </w:rPr>
        <w:t>R INSTITUTE of TECHNOLOGY</w:t>
      </w:r>
    </w:p>
    <w:p w:rsidR="0014699B" w:rsidRPr="005868C9" w:rsidRDefault="0014699B" w:rsidP="00807CDB">
      <w:pPr>
        <w:ind w:left="2124"/>
        <w:rPr>
          <w:b/>
        </w:rPr>
      </w:pPr>
      <w:r w:rsidRPr="0014699B">
        <w:rPr>
          <w:b/>
        </w:rPr>
        <w:t>General Culture Courses Department</w:t>
      </w:r>
    </w:p>
    <w:p w:rsidR="00346CF9" w:rsidRPr="005868C9" w:rsidRDefault="00BD77A8" w:rsidP="0014699B">
      <w:pPr>
        <w:ind w:left="2124"/>
        <w:rPr>
          <w:b/>
        </w:rPr>
      </w:pPr>
      <w:r>
        <w:rPr>
          <w:b/>
        </w:rPr>
        <w:t xml:space="preserve"> 2</w:t>
      </w:r>
      <w:r w:rsidR="002F0095">
        <w:rPr>
          <w:b/>
        </w:rPr>
        <w:t>02</w:t>
      </w:r>
      <w:r w:rsidR="002F0095" w:rsidRPr="00407600">
        <w:rPr>
          <w:b/>
          <w:sz w:val="24"/>
          <w:szCs w:val="24"/>
          <w:vertAlign w:val="subscript"/>
        </w:rPr>
        <w:t>*</w:t>
      </w:r>
      <w:r w:rsidR="002F0095">
        <w:rPr>
          <w:b/>
        </w:rPr>
        <w:t>- 202</w:t>
      </w:r>
      <w:r w:rsidR="002F0095" w:rsidRPr="00407600">
        <w:rPr>
          <w:b/>
          <w:sz w:val="24"/>
          <w:szCs w:val="24"/>
          <w:vertAlign w:val="subscript"/>
        </w:rPr>
        <w:t>*</w:t>
      </w:r>
      <w:r w:rsidR="005868C9" w:rsidRPr="005868C9">
        <w:rPr>
          <w:b/>
        </w:rPr>
        <w:t xml:space="preserve"> </w:t>
      </w:r>
      <w:r w:rsidR="00346CF9" w:rsidRPr="005868C9">
        <w:rPr>
          <w:b/>
        </w:rPr>
        <w:t>Semester</w:t>
      </w:r>
      <w:r w:rsidR="0014699B">
        <w:rPr>
          <w:b/>
        </w:rPr>
        <w:t xml:space="preserve"> / </w:t>
      </w:r>
      <w:r w:rsidR="0014699B" w:rsidRPr="0014699B">
        <w:rPr>
          <w:b/>
        </w:rPr>
        <w:t>Syllabus</w:t>
      </w:r>
    </w:p>
    <w:p w:rsidR="002F0095" w:rsidRDefault="00BD77A8" w:rsidP="00807CDB">
      <w:pPr>
        <w:ind w:left="2124"/>
        <w:rPr>
          <w:b/>
        </w:rPr>
      </w:pPr>
      <w:r>
        <w:rPr>
          <w:b/>
        </w:rPr>
        <w:t xml:space="preserve"> </w:t>
      </w:r>
      <w:r w:rsidR="00744549" w:rsidRPr="005868C9">
        <w:rPr>
          <w:b/>
        </w:rPr>
        <w:t>MAN 217 Fundamentals of Management</w:t>
      </w:r>
      <w:r w:rsidR="001063BF">
        <w:rPr>
          <w:b/>
        </w:rPr>
        <w:t xml:space="preserve"> </w:t>
      </w:r>
      <w:r w:rsidR="00F908FD">
        <w:rPr>
          <w:b/>
        </w:rPr>
        <w:t>and Leadership</w:t>
      </w:r>
      <w:r w:rsidR="0014699B">
        <w:rPr>
          <w:b/>
        </w:rPr>
        <w:t xml:space="preserve"> [</w:t>
      </w:r>
      <w:r w:rsidR="0014699B">
        <w:t xml:space="preserve">(3+0) 3 </w:t>
      </w:r>
      <w:proofErr w:type="gramStart"/>
      <w:r w:rsidR="0014699B" w:rsidRPr="005868C9">
        <w:t>credits</w:t>
      </w:r>
      <w:r w:rsidR="0014699B">
        <w:t xml:space="preserve">  5</w:t>
      </w:r>
      <w:proofErr w:type="gramEnd"/>
      <w:r w:rsidR="0014699B">
        <w:t xml:space="preserve"> ECTS</w:t>
      </w:r>
      <w:r w:rsidR="0014699B">
        <w:rPr>
          <w:b/>
        </w:rPr>
        <w:t>]</w:t>
      </w:r>
      <w:r w:rsidR="00F908FD">
        <w:rPr>
          <w:b/>
        </w:rPr>
        <w:t xml:space="preserve"> </w:t>
      </w:r>
    </w:p>
    <w:p w:rsidR="00516ED8" w:rsidRDefault="00A96D11" w:rsidP="00516ED8">
      <w:pPr>
        <w:jc w:val="both"/>
      </w:pPr>
      <w:bookmarkStart w:id="0" w:name="_GoBack"/>
      <w:bookmarkEnd w:id="0"/>
      <w:r>
        <w:rPr>
          <w:b/>
        </w:rPr>
        <w:t>Lecture time</w:t>
      </w:r>
      <w:r w:rsidR="00E91224" w:rsidRPr="005868C9">
        <w:rPr>
          <w:b/>
        </w:rPr>
        <w:t xml:space="preserve">: </w:t>
      </w:r>
    </w:p>
    <w:p w:rsidR="00FE3B47" w:rsidRPr="00516ED8" w:rsidRDefault="00FE3B47" w:rsidP="00021556">
      <w:pPr>
        <w:spacing w:after="120"/>
        <w:jc w:val="both"/>
      </w:pPr>
      <w:r w:rsidRPr="00FE3B47">
        <w:rPr>
          <w:b/>
        </w:rPr>
        <w:t>Classroom:</w:t>
      </w:r>
      <w:r>
        <w:t xml:space="preserve"> </w:t>
      </w:r>
    </w:p>
    <w:p w:rsidR="00A80E82" w:rsidRDefault="00A80E82" w:rsidP="00021556">
      <w:pPr>
        <w:spacing w:after="40"/>
      </w:pPr>
      <w:r w:rsidRPr="005868C9">
        <w:rPr>
          <w:b/>
        </w:rPr>
        <w:t>Instructor:</w:t>
      </w:r>
      <w:r w:rsidRPr="005868C9">
        <w:t xml:space="preserve"> </w:t>
      </w:r>
      <w:proofErr w:type="spellStart"/>
      <w:r w:rsidRPr="005868C9">
        <w:t>Ebru</w:t>
      </w:r>
      <w:proofErr w:type="spellEnd"/>
      <w:r w:rsidRPr="005868C9">
        <w:t xml:space="preserve"> Aslan </w:t>
      </w:r>
      <w:proofErr w:type="spellStart"/>
      <w:r w:rsidRPr="005868C9">
        <w:t>Çallıoğlu</w:t>
      </w:r>
      <w:proofErr w:type="spellEnd"/>
      <w:r w:rsidRPr="005868C9">
        <w:t xml:space="preserve">  </w:t>
      </w:r>
      <w:r>
        <w:t xml:space="preserve">  </w:t>
      </w:r>
      <w:r w:rsidRPr="00A80E82">
        <w:rPr>
          <w:b/>
        </w:rPr>
        <w:t>e</w:t>
      </w:r>
      <w:r w:rsidRPr="005868C9">
        <w:rPr>
          <w:b/>
        </w:rPr>
        <w:t>-mail:</w:t>
      </w:r>
      <w:r>
        <w:rPr>
          <w:b/>
        </w:rPr>
        <w:t xml:space="preserve"> </w:t>
      </w:r>
      <w:r w:rsidR="0014699B">
        <w:rPr>
          <w:b/>
        </w:rPr>
        <w:t>*********</w:t>
      </w:r>
      <w:r w:rsidRPr="00423ACE">
        <w:t>@iyte.edu.tr</w:t>
      </w:r>
      <w:r>
        <w:t xml:space="preserve">   </w:t>
      </w:r>
    </w:p>
    <w:p w:rsidR="00A80E82" w:rsidRPr="005868C9" w:rsidRDefault="00A80E82" w:rsidP="00A80E82">
      <w:r>
        <w:t>Department of Culture Courses Building Room:4</w:t>
      </w:r>
    </w:p>
    <w:p w:rsidR="006C722D" w:rsidRDefault="00E91224" w:rsidP="00021556">
      <w:pPr>
        <w:spacing w:after="40"/>
        <w:jc w:val="both"/>
        <w:rPr>
          <w:b/>
        </w:rPr>
      </w:pPr>
      <w:r w:rsidRPr="005868C9">
        <w:rPr>
          <w:b/>
        </w:rPr>
        <w:t>Office Hours:</w:t>
      </w:r>
      <w:r w:rsidR="00516ED8">
        <w:rPr>
          <w:b/>
        </w:rPr>
        <w:t xml:space="preserve"> </w:t>
      </w:r>
      <w:r w:rsidR="00A9011E" w:rsidRPr="00A9011E">
        <w:rPr>
          <w:sz w:val="24"/>
          <w:szCs w:val="24"/>
          <w:vertAlign w:val="subscript"/>
        </w:rPr>
        <w:t>*****</w:t>
      </w:r>
      <w:r w:rsidR="00A9011E">
        <w:t xml:space="preserve">day </w:t>
      </w:r>
      <w:r w:rsidR="00CD1125">
        <w:t xml:space="preserve">  </w:t>
      </w:r>
      <w:r w:rsidR="009A08B5">
        <w:t xml:space="preserve">Between </w:t>
      </w:r>
      <w:proofErr w:type="gramStart"/>
      <w:r w:rsidR="00A9011E">
        <w:t>--</w:t>
      </w:r>
      <w:r w:rsidR="00CD1125">
        <w:t xml:space="preserve"> </w:t>
      </w:r>
      <w:r w:rsidR="00A9011E">
        <w:t>.</w:t>
      </w:r>
      <w:proofErr w:type="gramEnd"/>
      <w:r w:rsidR="00A9011E">
        <w:t xml:space="preserve"> --</w:t>
      </w:r>
      <w:r w:rsidR="00A9011E" w:rsidRPr="00A9011E">
        <w:t xml:space="preserve"> </w:t>
      </w:r>
      <w:r w:rsidR="009A08B5">
        <w:t>/ -- . -- hours</w:t>
      </w:r>
    </w:p>
    <w:p w:rsidR="00516ED8" w:rsidRPr="00516ED8" w:rsidRDefault="00516ED8" w:rsidP="00516ED8">
      <w:pPr>
        <w:jc w:val="both"/>
      </w:pPr>
      <w:r w:rsidRPr="00516ED8">
        <w:t xml:space="preserve">Anytime by </w:t>
      </w:r>
      <w:r w:rsidR="00357003">
        <w:t>making</w:t>
      </w:r>
      <w:r w:rsidRPr="00516ED8">
        <w:t xml:space="preserve"> </w:t>
      </w:r>
      <w:r w:rsidR="00A80E82">
        <w:t xml:space="preserve">an </w:t>
      </w:r>
      <w:r w:rsidRPr="00516ED8">
        <w:t xml:space="preserve">appointment by either e-mail or </w:t>
      </w:r>
      <w:r w:rsidR="00A80E82">
        <w:t xml:space="preserve">via </w:t>
      </w:r>
      <w:r w:rsidRPr="00516ED8">
        <w:t xml:space="preserve">Teams chat </w:t>
      </w:r>
    </w:p>
    <w:p w:rsidR="007A22AB" w:rsidRPr="005868C9" w:rsidRDefault="007A22AB" w:rsidP="00021556">
      <w:pPr>
        <w:spacing w:after="40"/>
        <w:rPr>
          <w:b/>
        </w:rPr>
      </w:pPr>
      <w:r w:rsidRPr="005868C9">
        <w:rPr>
          <w:b/>
        </w:rPr>
        <w:t xml:space="preserve">Course Materials: </w:t>
      </w:r>
    </w:p>
    <w:p w:rsidR="007A22AB" w:rsidRPr="005868C9" w:rsidRDefault="0059390A" w:rsidP="007A22AB">
      <w:pPr>
        <w:pStyle w:val="ListeParagraf"/>
        <w:numPr>
          <w:ilvl w:val="0"/>
          <w:numId w:val="3"/>
        </w:numPr>
        <w:rPr>
          <w:b/>
        </w:rPr>
      </w:pPr>
      <w:r>
        <w:t xml:space="preserve">Digital lecturing materials </w:t>
      </w:r>
      <w:r w:rsidR="009A3240" w:rsidRPr="005868C9">
        <w:t xml:space="preserve">are </w:t>
      </w:r>
      <w:r>
        <w:t>shared</w:t>
      </w:r>
      <w:r w:rsidR="007A22AB" w:rsidRPr="005868C9">
        <w:t xml:space="preserve"> </w:t>
      </w:r>
      <w:r w:rsidR="00357003">
        <w:t>in</w:t>
      </w:r>
      <w:r w:rsidR="007A22AB" w:rsidRPr="005868C9">
        <w:t xml:space="preserve"> </w:t>
      </w:r>
      <w:r w:rsidR="00357003">
        <w:t xml:space="preserve">the </w:t>
      </w:r>
      <w:r w:rsidR="00AD22FF">
        <w:t xml:space="preserve">Teams </w:t>
      </w:r>
      <w:r w:rsidR="00357003">
        <w:t xml:space="preserve">account in </w:t>
      </w:r>
      <w:r>
        <w:t xml:space="preserve">the </w:t>
      </w:r>
      <w:r w:rsidR="00357003">
        <w:t>F</w:t>
      </w:r>
      <w:r w:rsidR="00516ED8">
        <w:t>iles</w:t>
      </w:r>
      <w:r w:rsidR="00357003">
        <w:t xml:space="preserve"> tab.</w:t>
      </w:r>
    </w:p>
    <w:p w:rsidR="00A577A8" w:rsidRPr="006842D1" w:rsidRDefault="00516ED8" w:rsidP="004E4D19">
      <w:pPr>
        <w:pStyle w:val="ListeParagraf"/>
        <w:numPr>
          <w:ilvl w:val="0"/>
          <w:numId w:val="3"/>
        </w:numPr>
        <w:rPr>
          <w:b/>
        </w:rPr>
      </w:pPr>
      <w:r>
        <w:t>All supplementary materials such as articles, booklet</w:t>
      </w:r>
      <w:r w:rsidR="00357003">
        <w:t xml:space="preserve">s, </w:t>
      </w:r>
      <w:r w:rsidR="00407600">
        <w:t xml:space="preserve">and </w:t>
      </w:r>
      <w:r w:rsidR="00357003">
        <w:t>e-book chapters are loaded in</w:t>
      </w:r>
      <w:r>
        <w:t xml:space="preserve"> Teams</w:t>
      </w:r>
      <w:r w:rsidR="00FC3739">
        <w:t>’</w:t>
      </w:r>
      <w:r w:rsidR="00357003">
        <w:t xml:space="preserve"> Files</w:t>
      </w:r>
      <w:r>
        <w:t>.</w:t>
      </w:r>
    </w:p>
    <w:p w:rsidR="006842D1" w:rsidRPr="004E4D19" w:rsidRDefault="00357003" w:rsidP="004E4D19">
      <w:pPr>
        <w:pStyle w:val="ListeParagraf"/>
        <w:numPr>
          <w:ilvl w:val="0"/>
          <w:numId w:val="3"/>
        </w:numPr>
        <w:rPr>
          <w:b/>
        </w:rPr>
      </w:pPr>
      <w:r>
        <w:t>Under any circumstances, i</w:t>
      </w:r>
      <w:r w:rsidR="00AD22FF">
        <w:t xml:space="preserve">f </w:t>
      </w:r>
      <w:r>
        <w:t>remote learning</w:t>
      </w:r>
      <w:r w:rsidR="00AD22FF">
        <w:t xml:space="preserve"> is done, </w:t>
      </w:r>
      <w:r>
        <w:t xml:space="preserve">the </w:t>
      </w:r>
      <w:r w:rsidR="00AD22FF">
        <w:t>l</w:t>
      </w:r>
      <w:r w:rsidR="006842D1">
        <w:t xml:space="preserve">ecture is recorded and </w:t>
      </w:r>
      <w:r w:rsidR="00AD22FF">
        <w:t>shared</w:t>
      </w:r>
      <w:r w:rsidR="006842D1">
        <w:t xml:space="preserve"> on Teams. </w:t>
      </w:r>
      <w:r w:rsidR="00AD22FF">
        <w:t>Remote learning l</w:t>
      </w:r>
      <w:r w:rsidR="00FC3739">
        <w:t>ectures would be announced via T</w:t>
      </w:r>
      <w:r w:rsidR="00AD22FF">
        <w:t>eams</w:t>
      </w:r>
      <w:r w:rsidR="00FC3739">
        <w:t>’ chat</w:t>
      </w:r>
      <w:r w:rsidR="00AD22FF">
        <w:t xml:space="preserve">. </w:t>
      </w:r>
    </w:p>
    <w:p w:rsidR="007A22AB" w:rsidRPr="005868C9" w:rsidRDefault="008153AA" w:rsidP="00AD22FF">
      <w:pPr>
        <w:spacing w:after="0"/>
      </w:pPr>
      <w:r>
        <w:rPr>
          <w:b/>
        </w:rPr>
        <w:t>Textbook</w:t>
      </w:r>
      <w:r w:rsidR="007A22AB" w:rsidRPr="005868C9">
        <w:rPr>
          <w:b/>
        </w:rPr>
        <w:t xml:space="preserve">: </w:t>
      </w:r>
    </w:p>
    <w:p w:rsidR="0059390A" w:rsidRDefault="00264ADB" w:rsidP="0086016C">
      <w:pPr>
        <w:shd w:val="clear" w:color="auto" w:fill="FFFFFF"/>
        <w:spacing w:after="120" w:line="270" w:lineRule="atLeast"/>
      </w:pPr>
      <w:r w:rsidRPr="005868C9">
        <w:t xml:space="preserve">S. </w:t>
      </w:r>
      <w:r w:rsidR="00DD20AF">
        <w:t xml:space="preserve">P. </w:t>
      </w:r>
      <w:r w:rsidRPr="005868C9">
        <w:t>Robbins</w:t>
      </w:r>
      <w:r w:rsidR="004D7F91" w:rsidRPr="005868C9">
        <w:t xml:space="preserve">, </w:t>
      </w:r>
      <w:r w:rsidR="00DD20AF">
        <w:t xml:space="preserve">M. A. Coulter, D. A. de </w:t>
      </w:r>
      <w:proofErr w:type="spellStart"/>
      <w:r w:rsidR="00DD20AF">
        <w:t>Cenzo</w:t>
      </w:r>
      <w:proofErr w:type="spellEnd"/>
      <w:r w:rsidR="00DD20AF">
        <w:t xml:space="preserve">, </w:t>
      </w:r>
      <w:r w:rsidR="0086016C">
        <w:rPr>
          <w:i/>
        </w:rPr>
        <w:t xml:space="preserve">Fundamentals of management, </w:t>
      </w:r>
      <w:r w:rsidR="0086016C" w:rsidRPr="0086016C">
        <w:t>Global ed.</w:t>
      </w:r>
      <w:r w:rsidR="00DD20AF" w:rsidRPr="0086016C">
        <w:t>,</w:t>
      </w:r>
      <w:r w:rsidR="00DD20AF">
        <w:t xml:space="preserve"> 11</w:t>
      </w:r>
      <w:r w:rsidR="004D7F91" w:rsidRPr="005868C9">
        <w:t>th</w:t>
      </w:r>
      <w:r w:rsidR="00DD20AF">
        <w:t xml:space="preserve"> ed., Pearson Prentice Hall, 2020</w:t>
      </w:r>
      <w:r w:rsidR="004D7F91" w:rsidRPr="005868C9">
        <w:t>.</w:t>
      </w:r>
      <w:r w:rsidR="004E4D19">
        <w:t xml:space="preserve"> </w:t>
      </w:r>
      <w:r w:rsidR="0086016C">
        <w:t xml:space="preserve">          </w:t>
      </w:r>
      <w:r w:rsidR="00AD22FF">
        <w:t>P</w:t>
      </w:r>
      <w:r w:rsidR="00AD22FF" w:rsidRPr="005868C9">
        <w:t>resent in the library</w:t>
      </w:r>
      <w:r w:rsidR="00AD22FF">
        <w:t xml:space="preserve"> </w:t>
      </w:r>
      <w:r w:rsidR="00AD22FF" w:rsidRPr="005868C9">
        <w:t>HD31.R5643</w:t>
      </w:r>
    </w:p>
    <w:p w:rsidR="00407600" w:rsidRPr="00407600" w:rsidRDefault="00407600" w:rsidP="0059390A">
      <w:pPr>
        <w:shd w:val="clear" w:color="auto" w:fill="FFFFFF"/>
        <w:spacing w:after="120" w:line="270" w:lineRule="atLeast"/>
        <w:jc w:val="both"/>
      </w:pPr>
      <w:r w:rsidRPr="00407600">
        <w:rPr>
          <w:b/>
        </w:rPr>
        <w:t xml:space="preserve">Auxiliary </w:t>
      </w:r>
      <w:r>
        <w:rPr>
          <w:b/>
        </w:rPr>
        <w:t>materials</w:t>
      </w:r>
      <w:r w:rsidRPr="00407600">
        <w:rPr>
          <w:b/>
        </w:rPr>
        <w:t xml:space="preserve">: </w:t>
      </w:r>
      <w:r w:rsidRPr="00407600">
        <w:t>Articles,</w:t>
      </w:r>
      <w:r>
        <w:rPr>
          <w:b/>
        </w:rPr>
        <w:t xml:space="preserve"> </w:t>
      </w:r>
      <w:r>
        <w:t>e-books, pdf’s, videos.</w:t>
      </w:r>
    </w:p>
    <w:p w:rsidR="00EF47BA" w:rsidRPr="0059390A" w:rsidRDefault="0059390A" w:rsidP="0059390A">
      <w:pPr>
        <w:shd w:val="clear" w:color="auto" w:fill="FFFFFF"/>
        <w:spacing w:after="120" w:line="270" w:lineRule="atLeast"/>
        <w:jc w:val="both"/>
      </w:pPr>
      <w:r>
        <w:rPr>
          <w:b/>
        </w:rPr>
        <w:t>C</w:t>
      </w:r>
      <w:r w:rsidR="00FC3739">
        <w:rPr>
          <w:b/>
        </w:rPr>
        <w:t>ourse D</w:t>
      </w:r>
      <w:r w:rsidR="00617471" w:rsidRPr="005868C9">
        <w:rPr>
          <w:b/>
        </w:rPr>
        <w:t xml:space="preserve">escription: </w:t>
      </w:r>
      <w:r w:rsidR="00EF47BA" w:rsidRPr="005868C9">
        <w:rPr>
          <w:color w:val="000000"/>
        </w:rPr>
        <w:t>The purpose of this course is to provide you with an understanding of management and the basic skills of managing people and organizations in the context of a dynamic environment. As well as presenting core theories and concepts of management, it also aims to provide you with practical benefits regarding being a manager or working with a manager.</w:t>
      </w:r>
    </w:p>
    <w:p w:rsidR="00617471" w:rsidRPr="005868C9" w:rsidRDefault="00831ECE" w:rsidP="00021556">
      <w:pPr>
        <w:spacing w:after="40"/>
        <w:jc w:val="both"/>
      </w:pPr>
      <w:r w:rsidRPr="005868C9">
        <w:t>By</w:t>
      </w:r>
      <w:r w:rsidR="00AF50A7" w:rsidRPr="005868C9">
        <w:t xml:space="preserve"> completion of the course, you will have</w:t>
      </w:r>
    </w:p>
    <w:p w:rsidR="00E00BA4" w:rsidRDefault="00E00BA4" w:rsidP="00B2221A">
      <w:pPr>
        <w:pStyle w:val="ListeParagraf"/>
        <w:numPr>
          <w:ilvl w:val="0"/>
          <w:numId w:val="1"/>
        </w:numPr>
        <w:jc w:val="both"/>
      </w:pPr>
      <w:r>
        <w:t>Identify and articulate the key ideas, concepts and theories associated with the sci</w:t>
      </w:r>
      <w:r w:rsidR="001848CA">
        <w:t>ence and practice of management</w:t>
      </w:r>
    </w:p>
    <w:p w:rsidR="00AF50A7" w:rsidRPr="005868C9" w:rsidRDefault="00AF50A7" w:rsidP="00B2221A">
      <w:pPr>
        <w:pStyle w:val="ListeParagraf"/>
        <w:numPr>
          <w:ilvl w:val="0"/>
          <w:numId w:val="1"/>
        </w:numPr>
        <w:jc w:val="both"/>
      </w:pPr>
      <w:r w:rsidRPr="005868C9">
        <w:t xml:space="preserve">A </w:t>
      </w:r>
      <w:r w:rsidR="005F4526" w:rsidRPr="005868C9">
        <w:t>familiarity</w:t>
      </w:r>
      <w:r w:rsidRPr="005868C9">
        <w:t xml:space="preserve"> with current topics in management</w:t>
      </w:r>
    </w:p>
    <w:p w:rsidR="00B13181" w:rsidRPr="005868C9" w:rsidRDefault="00B13181" w:rsidP="00B2221A">
      <w:pPr>
        <w:pStyle w:val="ListeParagraf"/>
        <w:numPr>
          <w:ilvl w:val="0"/>
          <w:numId w:val="1"/>
        </w:numPr>
        <w:jc w:val="both"/>
      </w:pPr>
      <w:r w:rsidRPr="005868C9">
        <w:rPr>
          <w:color w:val="000000"/>
        </w:rPr>
        <w:t>Awareness of the functions of management and the role of managers</w:t>
      </w:r>
    </w:p>
    <w:p w:rsidR="00AF50A7" w:rsidRDefault="00AF50A7" w:rsidP="00B2221A">
      <w:pPr>
        <w:pStyle w:val="ListeParagraf"/>
        <w:numPr>
          <w:ilvl w:val="0"/>
          <w:numId w:val="1"/>
        </w:numPr>
        <w:jc w:val="both"/>
      </w:pPr>
      <w:r w:rsidRPr="005868C9">
        <w:t xml:space="preserve">The ability to use </w:t>
      </w:r>
      <w:r w:rsidR="00FC3739">
        <w:t xml:space="preserve">work-related </w:t>
      </w:r>
      <w:r w:rsidRPr="005868C9">
        <w:t xml:space="preserve">concepts in </w:t>
      </w:r>
      <w:r w:rsidR="00FC3739">
        <w:t>real-world</w:t>
      </w:r>
      <w:r w:rsidRPr="005868C9">
        <w:t xml:space="preserve"> situations</w:t>
      </w:r>
    </w:p>
    <w:p w:rsidR="001848CA" w:rsidRPr="00B73FA1" w:rsidRDefault="001848CA" w:rsidP="001848CA">
      <w:pPr>
        <w:pStyle w:val="ListeParagraf"/>
        <w:numPr>
          <w:ilvl w:val="0"/>
          <w:numId w:val="1"/>
        </w:numPr>
        <w:spacing w:after="120"/>
        <w:jc w:val="both"/>
      </w:pPr>
      <w:r>
        <w:t>aware of interpersonal and critical thinking skills</w:t>
      </w:r>
    </w:p>
    <w:p w:rsidR="00F32731" w:rsidRPr="005868C9" w:rsidRDefault="00F32731" w:rsidP="00B96C07">
      <w:pPr>
        <w:spacing w:after="120"/>
        <w:jc w:val="both"/>
      </w:pPr>
      <w:r w:rsidRPr="005868C9">
        <w:rPr>
          <w:b/>
        </w:rPr>
        <w:t xml:space="preserve">Evaluation and Grading: </w:t>
      </w:r>
      <w:r w:rsidRPr="005868C9">
        <w:t>Evaluation of your performance will be based on the following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3998"/>
        <w:gridCol w:w="1842"/>
      </w:tblGrid>
      <w:tr w:rsidR="006A4450" w:rsidRPr="005868C9" w:rsidTr="00621F7F">
        <w:trPr>
          <w:trHeight w:val="262"/>
        </w:trPr>
        <w:tc>
          <w:tcPr>
            <w:tcW w:w="3998" w:type="dxa"/>
          </w:tcPr>
          <w:p w:rsidR="006A4450" w:rsidRPr="00FC3739" w:rsidRDefault="00663DD9" w:rsidP="00B2221A">
            <w:pPr>
              <w:jc w:val="both"/>
              <w:rPr>
                <w:b/>
              </w:rPr>
            </w:pPr>
            <w:r w:rsidRPr="005868C9">
              <w:rPr>
                <w:b/>
              </w:rPr>
              <w:t>Tentative</w:t>
            </w:r>
            <w:r w:rsidRPr="00FC3739">
              <w:rPr>
                <w:b/>
              </w:rPr>
              <w:t xml:space="preserve"> </w:t>
            </w:r>
            <w:r w:rsidR="006A4450" w:rsidRPr="00FC3739">
              <w:rPr>
                <w:b/>
              </w:rPr>
              <w:t>Evaluation</w:t>
            </w:r>
          </w:p>
        </w:tc>
        <w:tc>
          <w:tcPr>
            <w:tcW w:w="1842" w:type="dxa"/>
          </w:tcPr>
          <w:p w:rsidR="006A4450" w:rsidRPr="00FC3739" w:rsidRDefault="006A4450" w:rsidP="006A4450">
            <w:pPr>
              <w:jc w:val="both"/>
              <w:rPr>
                <w:b/>
              </w:rPr>
            </w:pPr>
            <w:r>
              <w:rPr>
                <w:b/>
              </w:rPr>
              <w:t>Scenario</w:t>
            </w:r>
            <w:r w:rsidRPr="00FC3739">
              <w:rPr>
                <w:b/>
              </w:rPr>
              <w:t xml:space="preserve"> %</w:t>
            </w:r>
          </w:p>
        </w:tc>
      </w:tr>
      <w:tr w:rsidR="006A4450" w:rsidRPr="005868C9" w:rsidTr="00621F7F">
        <w:trPr>
          <w:trHeight w:val="262"/>
        </w:trPr>
        <w:tc>
          <w:tcPr>
            <w:tcW w:w="3998" w:type="dxa"/>
          </w:tcPr>
          <w:p w:rsidR="006A4450" w:rsidRPr="005868C9" w:rsidRDefault="00663DD9" w:rsidP="00B2221A">
            <w:pPr>
              <w:jc w:val="both"/>
            </w:pPr>
            <w:r>
              <w:t>Midterm</w:t>
            </w:r>
          </w:p>
        </w:tc>
        <w:tc>
          <w:tcPr>
            <w:tcW w:w="1842" w:type="dxa"/>
          </w:tcPr>
          <w:p w:rsidR="006A4450" w:rsidRPr="005F4526" w:rsidRDefault="00663DD9" w:rsidP="00B2221A">
            <w:pPr>
              <w:jc w:val="both"/>
            </w:pPr>
            <w:r>
              <w:t xml:space="preserve">* </w:t>
            </w:r>
            <w:r w:rsidR="006A4450" w:rsidRPr="005F4526">
              <w:t>%</w:t>
            </w:r>
          </w:p>
        </w:tc>
      </w:tr>
      <w:tr w:rsidR="006A4450" w:rsidRPr="005868C9" w:rsidTr="00621F7F">
        <w:trPr>
          <w:trHeight w:val="262"/>
        </w:trPr>
        <w:tc>
          <w:tcPr>
            <w:tcW w:w="3998" w:type="dxa"/>
          </w:tcPr>
          <w:p w:rsidR="006A4450" w:rsidRPr="005868C9" w:rsidRDefault="00663DD9" w:rsidP="00B2221A">
            <w:pPr>
              <w:jc w:val="both"/>
            </w:pPr>
            <w:r>
              <w:t>Final</w:t>
            </w:r>
          </w:p>
        </w:tc>
        <w:tc>
          <w:tcPr>
            <w:tcW w:w="1842" w:type="dxa"/>
          </w:tcPr>
          <w:p w:rsidR="006A4450" w:rsidRPr="005F4526" w:rsidRDefault="00663DD9" w:rsidP="00663DD9">
            <w:pPr>
              <w:jc w:val="both"/>
            </w:pPr>
            <w:r>
              <w:t xml:space="preserve">* </w:t>
            </w:r>
            <w:r w:rsidR="006A4450" w:rsidRPr="005F4526">
              <w:t>%</w:t>
            </w:r>
          </w:p>
        </w:tc>
      </w:tr>
      <w:tr w:rsidR="006A4450" w:rsidRPr="005868C9" w:rsidTr="00621F7F">
        <w:trPr>
          <w:trHeight w:val="262"/>
        </w:trPr>
        <w:tc>
          <w:tcPr>
            <w:tcW w:w="3998" w:type="dxa"/>
          </w:tcPr>
          <w:p w:rsidR="006A4450" w:rsidRDefault="00663DD9" w:rsidP="00FC3739">
            <w:pPr>
              <w:jc w:val="both"/>
            </w:pPr>
            <w:r>
              <w:t>Assignment</w:t>
            </w:r>
          </w:p>
        </w:tc>
        <w:tc>
          <w:tcPr>
            <w:tcW w:w="1842" w:type="dxa"/>
          </w:tcPr>
          <w:p w:rsidR="006A4450" w:rsidRPr="00A82BAF" w:rsidRDefault="00663DD9" w:rsidP="002F4AAC">
            <w:pPr>
              <w:jc w:val="both"/>
              <w:rPr>
                <w:highlight w:val="yellow"/>
              </w:rPr>
            </w:pPr>
            <w:r>
              <w:t xml:space="preserve">* </w:t>
            </w:r>
            <w:r w:rsidR="006A4450">
              <w:t>%</w:t>
            </w:r>
          </w:p>
        </w:tc>
      </w:tr>
      <w:tr w:rsidR="006A4450" w:rsidRPr="005868C9" w:rsidTr="00621F7F">
        <w:trPr>
          <w:trHeight w:val="278"/>
        </w:trPr>
        <w:tc>
          <w:tcPr>
            <w:tcW w:w="3998" w:type="dxa"/>
          </w:tcPr>
          <w:p w:rsidR="006A4450" w:rsidRPr="005868C9" w:rsidRDefault="00663DD9" w:rsidP="00B2221A">
            <w:pPr>
              <w:jc w:val="both"/>
            </w:pPr>
            <w:r>
              <w:t>In class case-</w:t>
            </w:r>
            <w:proofErr w:type="spellStart"/>
            <w:r>
              <w:t>studuy</w:t>
            </w:r>
            <w:proofErr w:type="spellEnd"/>
          </w:p>
        </w:tc>
        <w:tc>
          <w:tcPr>
            <w:tcW w:w="1842" w:type="dxa"/>
          </w:tcPr>
          <w:p w:rsidR="006A4450" w:rsidRPr="005868C9" w:rsidRDefault="00663DD9" w:rsidP="00B2221A">
            <w:pPr>
              <w:jc w:val="both"/>
            </w:pPr>
            <w:r>
              <w:t xml:space="preserve">* </w:t>
            </w:r>
            <w:r w:rsidR="006A4450">
              <w:t>%</w:t>
            </w:r>
          </w:p>
        </w:tc>
      </w:tr>
      <w:tr w:rsidR="006A4450" w:rsidRPr="005868C9" w:rsidTr="00621F7F">
        <w:trPr>
          <w:trHeight w:val="246"/>
        </w:trPr>
        <w:tc>
          <w:tcPr>
            <w:tcW w:w="3998" w:type="dxa"/>
          </w:tcPr>
          <w:p w:rsidR="006A4450" w:rsidRPr="005868C9" w:rsidRDefault="006A4450" w:rsidP="00B2221A">
            <w:pPr>
              <w:jc w:val="both"/>
            </w:pPr>
          </w:p>
        </w:tc>
        <w:tc>
          <w:tcPr>
            <w:tcW w:w="1842" w:type="dxa"/>
          </w:tcPr>
          <w:p w:rsidR="006A4450" w:rsidRPr="005868C9" w:rsidRDefault="006A4450" w:rsidP="00B2221A">
            <w:pPr>
              <w:jc w:val="both"/>
            </w:pPr>
            <w:r w:rsidRPr="005868C9">
              <w:t>100%</w:t>
            </w:r>
          </w:p>
        </w:tc>
      </w:tr>
    </w:tbl>
    <w:p w:rsidR="00FC3739" w:rsidRDefault="00407600" w:rsidP="006A4450">
      <w:pPr>
        <w:spacing w:before="120"/>
        <w:jc w:val="both"/>
      </w:pPr>
      <w:r>
        <w:rPr>
          <w:b/>
        </w:rPr>
        <w:t>E</w:t>
      </w:r>
      <w:r w:rsidR="00F6385B">
        <w:rPr>
          <w:b/>
        </w:rPr>
        <w:t>xam</w:t>
      </w:r>
      <w:r w:rsidR="002B0842">
        <w:rPr>
          <w:b/>
        </w:rPr>
        <w:t>s</w:t>
      </w:r>
      <w:r w:rsidR="00926798">
        <w:rPr>
          <w:b/>
        </w:rPr>
        <w:t>:</w:t>
      </w:r>
      <w:r w:rsidR="00CD1125">
        <w:t xml:space="preserve"> </w:t>
      </w:r>
      <w:r w:rsidR="00926798">
        <w:t>_ _ _ _</w:t>
      </w:r>
    </w:p>
    <w:p w:rsidR="000B5352" w:rsidRPr="005868C9" w:rsidRDefault="00B96C07" w:rsidP="000B5352">
      <w:pPr>
        <w:spacing w:before="120"/>
        <w:jc w:val="both"/>
        <w:rPr>
          <w:color w:val="000000"/>
        </w:rPr>
      </w:pPr>
      <w:r>
        <w:rPr>
          <w:b/>
        </w:rPr>
        <w:t>Assignments</w:t>
      </w:r>
      <w:r w:rsidR="00926798">
        <w:rPr>
          <w:b/>
        </w:rPr>
        <w:t>’</w:t>
      </w:r>
      <w:r>
        <w:rPr>
          <w:b/>
        </w:rPr>
        <w:t xml:space="preserve"> </w:t>
      </w:r>
      <w:r w:rsidRPr="00B96C07">
        <w:t>content and deadline will be</w:t>
      </w:r>
      <w:r>
        <w:rPr>
          <w:b/>
        </w:rPr>
        <w:t xml:space="preserve"> </w:t>
      </w:r>
      <w:r w:rsidR="000B5352">
        <w:t>announced afterward.</w:t>
      </w:r>
    </w:p>
    <w:p w:rsidR="00096EB4" w:rsidRDefault="00B2221A" w:rsidP="00B2221A">
      <w:pPr>
        <w:jc w:val="both"/>
        <w:rPr>
          <w:color w:val="000000"/>
        </w:rPr>
      </w:pPr>
      <w:r w:rsidRPr="005868C9">
        <w:rPr>
          <w:b/>
          <w:bCs/>
          <w:color w:val="000000"/>
        </w:rPr>
        <w:lastRenderedPageBreak/>
        <w:t xml:space="preserve">There are no extra assignments! </w:t>
      </w:r>
      <w:r w:rsidRPr="005868C9">
        <w:rPr>
          <w:color w:val="000000"/>
        </w:rPr>
        <w:t>If you are concerned about improving your grade, do your best to participate in class activities and study harder for your exams</w:t>
      </w:r>
      <w:r w:rsidR="00F6385B">
        <w:rPr>
          <w:color w:val="000000"/>
        </w:rPr>
        <w:t>.</w:t>
      </w:r>
    </w:p>
    <w:p w:rsidR="00B172F0" w:rsidRPr="005868C9" w:rsidRDefault="00B172F0" w:rsidP="00407600">
      <w:pPr>
        <w:spacing w:after="80"/>
        <w:rPr>
          <w:color w:val="000000"/>
        </w:rPr>
      </w:pPr>
      <w:r w:rsidRPr="005868C9">
        <w:rPr>
          <w:b/>
          <w:bCs/>
          <w:color w:val="000000"/>
        </w:rPr>
        <w:t>Course Policies</w:t>
      </w:r>
    </w:p>
    <w:p w:rsidR="00007795" w:rsidRPr="005868C9" w:rsidRDefault="00B172F0" w:rsidP="00007795">
      <w:pPr>
        <w:jc w:val="both"/>
        <w:rPr>
          <w:color w:val="000000"/>
        </w:rPr>
      </w:pPr>
      <w:r w:rsidRPr="005868C9">
        <w:rPr>
          <w:i/>
          <w:color w:val="000000"/>
        </w:rPr>
        <w:t>Academic Honesty:</w:t>
      </w:r>
      <w:r w:rsidRPr="005868C9">
        <w:rPr>
          <w:color w:val="000000"/>
        </w:rPr>
        <w:t xml:space="preserve"> Academic dishonesty (e.g., plagiarism, lying, cheating, falsification and other forms) will not be tolerated in any form in this course. Such academic </w:t>
      </w:r>
      <w:r w:rsidR="00570078">
        <w:rPr>
          <w:color w:val="000000"/>
        </w:rPr>
        <w:t>misconduct</w:t>
      </w:r>
      <w:r w:rsidRPr="005868C9">
        <w:rPr>
          <w:color w:val="000000"/>
        </w:rPr>
        <w:t xml:space="preserve"> </w:t>
      </w:r>
      <w:r w:rsidR="00570078">
        <w:rPr>
          <w:color w:val="000000"/>
        </w:rPr>
        <w:t>is</w:t>
      </w:r>
      <w:r w:rsidRPr="005868C9">
        <w:rPr>
          <w:color w:val="000000"/>
        </w:rPr>
        <w:t xml:space="preserve"> </w:t>
      </w:r>
      <w:r w:rsidR="00570078">
        <w:rPr>
          <w:color w:val="000000"/>
        </w:rPr>
        <w:t xml:space="preserve">a </w:t>
      </w:r>
      <w:r w:rsidRPr="005868C9">
        <w:rPr>
          <w:color w:val="000000"/>
        </w:rPr>
        <w:t xml:space="preserve">serious </w:t>
      </w:r>
      <w:r w:rsidR="00570078">
        <w:rPr>
          <w:color w:val="000000"/>
        </w:rPr>
        <w:t>offense</w:t>
      </w:r>
      <w:r w:rsidRPr="005868C9">
        <w:rPr>
          <w:color w:val="000000"/>
        </w:rPr>
        <w:t xml:space="preserve"> that could result in a failing grade and severe disciplinary action. </w:t>
      </w:r>
    </w:p>
    <w:p w:rsidR="00007795" w:rsidRDefault="00B172F0" w:rsidP="00454313">
      <w:pPr>
        <w:jc w:val="both"/>
        <w:rPr>
          <w:color w:val="000000"/>
        </w:rPr>
      </w:pPr>
      <w:r w:rsidRPr="005868C9">
        <w:rPr>
          <w:i/>
          <w:color w:val="000000"/>
        </w:rPr>
        <w:t>Written Works &amp; Deadline Policy:</w:t>
      </w:r>
      <w:r w:rsidRPr="005868C9">
        <w:rPr>
          <w:color w:val="000000"/>
        </w:rPr>
        <w:t xml:space="preserve"> As a general rule, all assigned written work is to be double-spaced, with a page layout of 2,5 cm margins, and a standard </w:t>
      </w:r>
      <w:r w:rsidRPr="005868C9">
        <w:rPr>
          <w:i/>
          <w:color w:val="000000"/>
        </w:rPr>
        <w:t>Times New Roman</w:t>
      </w:r>
      <w:r w:rsidR="00EC5EC7">
        <w:rPr>
          <w:i/>
          <w:color w:val="000000"/>
        </w:rPr>
        <w:t xml:space="preserve"> </w:t>
      </w:r>
      <w:r w:rsidRPr="005868C9">
        <w:rPr>
          <w:color w:val="000000"/>
        </w:rPr>
        <w:t>or</w:t>
      </w:r>
      <w:r w:rsidR="00454313">
        <w:rPr>
          <w:color w:val="000000"/>
        </w:rPr>
        <w:t xml:space="preserve"> </w:t>
      </w:r>
      <w:r w:rsidRPr="005868C9">
        <w:rPr>
          <w:i/>
          <w:color w:val="000000"/>
        </w:rPr>
        <w:t>Arial</w:t>
      </w:r>
      <w:r w:rsidR="00EC5EC7">
        <w:rPr>
          <w:i/>
          <w:color w:val="000000"/>
        </w:rPr>
        <w:t xml:space="preserve"> </w:t>
      </w:r>
      <w:r w:rsidR="006A4450">
        <w:rPr>
          <w:color w:val="000000"/>
        </w:rPr>
        <w:t>12-point</w:t>
      </w:r>
      <w:r w:rsidRPr="005868C9">
        <w:rPr>
          <w:color w:val="000000"/>
        </w:rPr>
        <w:t xml:space="preserve"> font. Papers should display proper grammar, sentence structure and spelling. All work is </w:t>
      </w:r>
      <w:r w:rsidR="00007795" w:rsidRPr="005868C9">
        <w:rPr>
          <w:color w:val="000000"/>
        </w:rPr>
        <w:t>on its due date.</w:t>
      </w:r>
      <w:r w:rsidR="00570078">
        <w:rPr>
          <w:color w:val="000000"/>
        </w:rPr>
        <w:t xml:space="preserve"> </w:t>
      </w:r>
      <w:r w:rsidR="00007795" w:rsidRPr="005868C9">
        <w:rPr>
          <w:color w:val="000000"/>
        </w:rPr>
        <w:t xml:space="preserve">Due dates will be announced by the instructor. </w:t>
      </w:r>
      <w:r w:rsidRPr="005868C9">
        <w:rPr>
          <w:color w:val="000000"/>
        </w:rPr>
        <w:t xml:space="preserve">No late work will be accepted. No extra credit assignments will be given under any </w:t>
      </w:r>
      <w:r w:rsidR="00454313">
        <w:rPr>
          <w:color w:val="000000"/>
        </w:rPr>
        <w:t>c</w:t>
      </w:r>
      <w:r w:rsidRPr="005868C9">
        <w:rPr>
          <w:color w:val="000000"/>
        </w:rPr>
        <w:t xml:space="preserve">ircumstances in this course. </w:t>
      </w:r>
    </w:p>
    <w:p w:rsidR="00D9746E" w:rsidRPr="005868C9" w:rsidRDefault="00D41A6C" w:rsidP="00D41A6C">
      <w:pPr>
        <w:spacing w:after="120"/>
        <w:rPr>
          <w:b/>
        </w:rPr>
      </w:pPr>
      <w:r>
        <w:rPr>
          <w:b/>
        </w:rPr>
        <w:t xml:space="preserve">                                                                 </w:t>
      </w:r>
      <w:r w:rsidR="004D7F91" w:rsidRPr="005868C9">
        <w:rPr>
          <w:b/>
        </w:rPr>
        <w:t>Tentative Course Schedule</w:t>
      </w:r>
    </w:p>
    <w:tbl>
      <w:tblPr>
        <w:tblStyle w:val="TabloKlavuzu"/>
        <w:tblW w:w="10350" w:type="dxa"/>
        <w:tblInd w:w="-545" w:type="dxa"/>
        <w:tblLook w:val="04A0" w:firstRow="1" w:lastRow="0" w:firstColumn="1" w:lastColumn="0" w:noHBand="0" w:noVBand="1"/>
      </w:tblPr>
      <w:tblGrid>
        <w:gridCol w:w="746"/>
        <w:gridCol w:w="784"/>
        <w:gridCol w:w="4770"/>
        <w:gridCol w:w="4050"/>
      </w:tblGrid>
      <w:tr w:rsidR="005868C9" w:rsidRPr="00AD3EDC" w:rsidTr="00407600">
        <w:tc>
          <w:tcPr>
            <w:tcW w:w="746" w:type="dxa"/>
          </w:tcPr>
          <w:p w:rsidR="005868C9" w:rsidRPr="00AD3EDC" w:rsidRDefault="005868C9" w:rsidP="00D7495D">
            <w:pPr>
              <w:spacing w:before="80" w:after="8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b/>
                <w:sz w:val="20"/>
                <w:szCs w:val="20"/>
              </w:rPr>
              <w:t>Week</w:t>
            </w:r>
          </w:p>
        </w:tc>
        <w:tc>
          <w:tcPr>
            <w:tcW w:w="784" w:type="dxa"/>
          </w:tcPr>
          <w:p w:rsidR="005868C9" w:rsidRPr="00AD3EDC" w:rsidRDefault="00407600" w:rsidP="00D7495D">
            <w:pPr>
              <w:spacing w:before="80" w:after="8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Dates</w:t>
            </w:r>
          </w:p>
        </w:tc>
        <w:tc>
          <w:tcPr>
            <w:tcW w:w="4770" w:type="dxa"/>
          </w:tcPr>
          <w:p w:rsidR="005868C9" w:rsidRPr="00AD3EDC" w:rsidRDefault="005868C9" w:rsidP="00D7495D">
            <w:pPr>
              <w:spacing w:before="80" w:after="8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b/>
                <w:sz w:val="20"/>
                <w:szCs w:val="20"/>
              </w:rPr>
              <w:t>Topic</w:t>
            </w:r>
          </w:p>
        </w:tc>
        <w:tc>
          <w:tcPr>
            <w:tcW w:w="4050" w:type="dxa"/>
          </w:tcPr>
          <w:p w:rsidR="005868C9" w:rsidRPr="00AD3EDC" w:rsidRDefault="005868C9" w:rsidP="00D7495D">
            <w:pPr>
              <w:spacing w:before="80" w:after="8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b/>
                <w:sz w:val="20"/>
                <w:szCs w:val="20"/>
              </w:rPr>
              <w:t>Textbook</w:t>
            </w:r>
            <w:r w:rsidR="009A444F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164FBD" w:rsidRPr="00AD3EDC" w:rsidTr="00407600">
        <w:trPr>
          <w:trHeight w:val="471"/>
        </w:trPr>
        <w:tc>
          <w:tcPr>
            <w:tcW w:w="746" w:type="dxa"/>
          </w:tcPr>
          <w:p w:rsidR="00164FBD" w:rsidRPr="00AD3EDC" w:rsidRDefault="00164FBD" w:rsidP="00D7495D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84" w:type="dxa"/>
          </w:tcPr>
          <w:p w:rsidR="00164FBD" w:rsidRPr="00AD3EDC" w:rsidRDefault="00164FBD" w:rsidP="003153E3">
            <w:pPr>
              <w:spacing w:before="40" w:afterLines="40" w:after="9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C539E9" w:rsidRDefault="00407600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Orienteering, meeting and introducing the syllabus</w:t>
            </w:r>
          </w:p>
          <w:p w:rsidR="001A18B2" w:rsidRPr="00AD3EDC" w:rsidRDefault="001A18B2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What is management? Who is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>manager?</w:t>
            </w:r>
          </w:p>
        </w:tc>
        <w:tc>
          <w:tcPr>
            <w:tcW w:w="4050" w:type="dxa"/>
          </w:tcPr>
          <w:p w:rsidR="00164FBD" w:rsidRDefault="00164FBD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5F439D" w:rsidRPr="00AD3EDC" w:rsidRDefault="005F439D" w:rsidP="005F439D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Chapter 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Managing Today</w:t>
            </w:r>
          </w:p>
        </w:tc>
      </w:tr>
      <w:tr w:rsidR="00AD3EDC" w:rsidRPr="00AD3EDC" w:rsidTr="00407600">
        <w:tc>
          <w:tcPr>
            <w:tcW w:w="746" w:type="dxa"/>
          </w:tcPr>
          <w:p w:rsidR="00AD3EDC" w:rsidRPr="00AD3EDC" w:rsidRDefault="00AD3EDC" w:rsidP="00D7495D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784" w:type="dxa"/>
          </w:tcPr>
          <w:p w:rsidR="00AD3EDC" w:rsidRPr="00AD3EDC" w:rsidRDefault="00AD3EDC" w:rsidP="003153E3">
            <w:pPr>
              <w:spacing w:before="4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AD3EDC" w:rsidRDefault="005B421E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What is management? Who is </w:t>
            </w:r>
            <w:r w:rsidR="00F02E7B">
              <w:rPr>
                <w:rFonts w:ascii="Segoe UI" w:hAnsi="Segoe UI" w:cs="Segoe UI"/>
                <w:sz w:val="20"/>
                <w:szCs w:val="20"/>
              </w:rPr>
              <w:t xml:space="preserve">a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manager? </w:t>
            </w:r>
          </w:p>
          <w:p w:rsidR="001A18B2" w:rsidRPr="00AD3EDC" w:rsidRDefault="001A18B2" w:rsidP="001A18B2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Historical roots of management</w:t>
            </w:r>
          </w:p>
        </w:tc>
        <w:tc>
          <w:tcPr>
            <w:tcW w:w="4050" w:type="dxa"/>
          </w:tcPr>
          <w:p w:rsidR="00CF6D76" w:rsidRDefault="00AD3EDC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Chapter 1</w:t>
            </w:r>
            <w:r w:rsidR="00086BB4">
              <w:rPr>
                <w:rFonts w:ascii="Segoe UI" w:hAnsi="Segoe UI" w:cs="Segoe UI"/>
                <w:sz w:val="20"/>
                <w:szCs w:val="20"/>
              </w:rPr>
              <w:t xml:space="preserve"> Managing Today</w:t>
            </w:r>
          </w:p>
          <w:p w:rsidR="001A18B2" w:rsidRPr="00AD3EDC" w:rsidRDefault="001A18B2" w:rsidP="001A18B2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Module: Management History</w:t>
            </w:r>
          </w:p>
        </w:tc>
      </w:tr>
      <w:tr w:rsidR="00AD3EDC" w:rsidRPr="00AD3EDC" w:rsidTr="00407600">
        <w:tc>
          <w:tcPr>
            <w:tcW w:w="746" w:type="dxa"/>
          </w:tcPr>
          <w:p w:rsidR="00AD3EDC" w:rsidRPr="00AD3EDC" w:rsidRDefault="00AD3EDC" w:rsidP="00D7495D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784" w:type="dxa"/>
          </w:tcPr>
          <w:p w:rsidR="00AD3EDC" w:rsidRPr="00AD3EDC" w:rsidRDefault="00AD3EDC" w:rsidP="00EE1F72">
            <w:pPr>
              <w:spacing w:before="12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AD3EDC" w:rsidRPr="00AD3EDC" w:rsidRDefault="00AD3EDC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The environment of management</w:t>
            </w:r>
          </w:p>
        </w:tc>
        <w:tc>
          <w:tcPr>
            <w:tcW w:w="4050" w:type="dxa"/>
          </w:tcPr>
          <w:p w:rsidR="00AD3EDC" w:rsidRPr="00AD3EDC" w:rsidRDefault="00086BB4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4</w:t>
            </w:r>
            <w:r w:rsidR="0040760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The Management Environment</w:t>
            </w:r>
          </w:p>
        </w:tc>
      </w:tr>
      <w:tr w:rsidR="00AD3EDC" w:rsidRPr="00AD3EDC" w:rsidTr="00407600">
        <w:tc>
          <w:tcPr>
            <w:tcW w:w="746" w:type="dxa"/>
          </w:tcPr>
          <w:p w:rsidR="00AD3EDC" w:rsidRPr="00AD3EDC" w:rsidRDefault="00AD3EDC" w:rsidP="00D7495D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784" w:type="dxa"/>
          </w:tcPr>
          <w:p w:rsidR="00AD3EDC" w:rsidRPr="00AD3EDC" w:rsidRDefault="00AD3EDC" w:rsidP="00EE1F72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12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AD3EDC" w:rsidRPr="00AD3EDC" w:rsidRDefault="00AD3EDC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The environment of management </w:t>
            </w:r>
            <w:r w:rsidR="005B421E">
              <w:rPr>
                <w:rFonts w:ascii="Segoe UI" w:hAnsi="Segoe UI" w:cs="Segoe UI"/>
                <w:sz w:val="20"/>
                <w:szCs w:val="20"/>
              </w:rPr>
              <w:t>continuous</w:t>
            </w:r>
          </w:p>
        </w:tc>
        <w:tc>
          <w:tcPr>
            <w:tcW w:w="4050" w:type="dxa"/>
          </w:tcPr>
          <w:p w:rsidR="00AD3EDC" w:rsidRPr="00AD3EDC" w:rsidRDefault="00086BB4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4</w:t>
            </w:r>
            <w:r w:rsidR="0040760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The Management Environment</w:t>
            </w:r>
          </w:p>
        </w:tc>
      </w:tr>
      <w:tr w:rsidR="00AD3EDC" w:rsidRPr="00AD3EDC" w:rsidTr="00407600">
        <w:tc>
          <w:tcPr>
            <w:tcW w:w="746" w:type="dxa"/>
          </w:tcPr>
          <w:p w:rsidR="00AD3EDC" w:rsidRPr="00AD3EDC" w:rsidRDefault="00AD3EDC" w:rsidP="00D7495D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784" w:type="dxa"/>
          </w:tcPr>
          <w:p w:rsidR="00AD3EDC" w:rsidRPr="00AD3EDC" w:rsidRDefault="00AD3EDC" w:rsidP="00EE1F72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12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AD3EDC" w:rsidRPr="00AD3EDC" w:rsidRDefault="00AD3EDC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Integrative managerial issues</w:t>
            </w:r>
          </w:p>
        </w:tc>
        <w:tc>
          <w:tcPr>
            <w:tcW w:w="4050" w:type="dxa"/>
          </w:tcPr>
          <w:p w:rsidR="00AD3EDC" w:rsidRPr="00AD3EDC" w:rsidRDefault="00AD3EDC" w:rsidP="00407600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Chapter 3</w:t>
            </w:r>
            <w:r w:rsidR="00086BB4">
              <w:rPr>
                <w:rFonts w:ascii="Segoe UI" w:hAnsi="Segoe UI" w:cs="Segoe UI"/>
                <w:sz w:val="20"/>
                <w:szCs w:val="20"/>
              </w:rPr>
              <w:t xml:space="preserve"> Important Managerial Issues</w:t>
            </w:r>
          </w:p>
        </w:tc>
      </w:tr>
      <w:tr w:rsidR="009E61B4" w:rsidRPr="00AD3EDC" w:rsidTr="00407600">
        <w:trPr>
          <w:trHeight w:val="453"/>
        </w:trPr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12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Managerial decision making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2 The Manager as a Decision Maker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  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12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Planning and goal-setting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Chapter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6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>F</w:t>
            </w:r>
            <w:r>
              <w:rPr>
                <w:rFonts w:ascii="Segoe UI" w:hAnsi="Segoe UI" w:cs="Segoe UI"/>
                <w:sz w:val="20"/>
                <w:szCs w:val="20"/>
              </w:rPr>
              <w:t>oundations of Planning</w:t>
            </w:r>
          </w:p>
        </w:tc>
      </w:tr>
      <w:tr w:rsidR="009E61B4" w:rsidRPr="00AD3EDC" w:rsidTr="00407600">
        <w:trPr>
          <w:trHeight w:val="363"/>
        </w:trPr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12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MIDTERM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E61B4" w:rsidRPr="00AD3EDC" w:rsidTr="00407600">
        <w:trPr>
          <w:trHeight w:val="417"/>
        </w:trPr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12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Strategic management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Chapter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6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>F</w:t>
            </w:r>
            <w:r>
              <w:rPr>
                <w:rFonts w:ascii="Segoe UI" w:hAnsi="Segoe UI" w:cs="Segoe UI"/>
                <w:sz w:val="20"/>
                <w:szCs w:val="20"/>
              </w:rPr>
              <w:t>oundations of Planning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80" w:after="8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4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Structuring and designing organizations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7 Organizational Structure and D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>esign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4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5817BF">
            <w:pPr>
              <w:spacing w:before="24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Individual </w:t>
            </w:r>
            <w:r w:rsidR="005817BF">
              <w:rPr>
                <w:rFonts w:ascii="Segoe UI" w:hAnsi="Segoe UI" w:cs="Segoe UI"/>
                <w:sz w:val="20"/>
                <w:szCs w:val="20"/>
              </w:rPr>
              <w:t xml:space="preserve">behavior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and </w:t>
            </w:r>
            <w:r w:rsidR="005817BF">
              <w:rPr>
                <w:rFonts w:ascii="Segoe UI" w:hAnsi="Segoe UI" w:cs="Segoe UI"/>
                <w:sz w:val="20"/>
                <w:szCs w:val="20"/>
              </w:rPr>
              <w:t>organizational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behavior</w:t>
            </w:r>
          </w:p>
        </w:tc>
        <w:tc>
          <w:tcPr>
            <w:tcW w:w="4050" w:type="dxa"/>
          </w:tcPr>
          <w:p w:rsidR="009E61B4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9 Managing Work Teams</w:t>
            </w:r>
          </w:p>
          <w:p w:rsidR="009E61B4" w:rsidRPr="00AD3EDC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10 Understanding Individual Behavior</w:t>
            </w:r>
          </w:p>
        </w:tc>
      </w:tr>
      <w:tr w:rsidR="009E61B4" w:rsidRPr="00AD3EDC" w:rsidTr="009E61B4">
        <w:trPr>
          <w:trHeight w:val="512"/>
        </w:trPr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12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4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Motivating and rewarding employees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Chapter 1</w:t>
            </w:r>
            <w:r>
              <w:rPr>
                <w:rFonts w:ascii="Segoe UI" w:hAnsi="Segoe UI" w:cs="Segoe UI"/>
                <w:sz w:val="20"/>
                <w:szCs w:val="20"/>
              </w:rPr>
              <w:t>1 Leading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pStyle w:val="GvdeMetni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</w:tabs>
              <w:spacing w:before="4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Managing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organizational and interpersonal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 xml:space="preserve">communication 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Chapter 13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Communication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120" w:afterLines="40" w:after="96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Foundations of control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rPr>
                <w:rFonts w:ascii="Segoe UI" w:hAnsi="Segoe UI" w:cs="Segoe UI"/>
                <w:sz w:val="20"/>
                <w:szCs w:val="20"/>
              </w:rPr>
            </w:pPr>
            <w:r w:rsidRPr="00AD3EDC">
              <w:rPr>
                <w:rFonts w:ascii="Segoe UI" w:hAnsi="Segoe UI" w:cs="Segoe UI"/>
                <w:sz w:val="20"/>
                <w:szCs w:val="20"/>
              </w:rPr>
              <w:t>Chap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ter </w:t>
            </w:r>
            <w:r w:rsidRPr="00AD3EDC">
              <w:rPr>
                <w:rFonts w:ascii="Segoe UI" w:hAnsi="Segoe UI" w:cs="Segoe UI"/>
                <w:sz w:val="20"/>
                <w:szCs w:val="20"/>
              </w:rPr>
              <w:t>14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Controlling Work and Organizational Processes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120" w:afterLines="40" w:after="96"/>
              <w:rPr>
                <w:rFonts w:ascii="Segoe UI" w:eastAsia="Athelas" w:hAnsi="Segoe UI" w:cs="Segoe UI"/>
                <w:bCs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Understanding leadership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Chapter 12 Manages as leaders</w:t>
            </w:r>
          </w:p>
        </w:tc>
      </w:tr>
      <w:tr w:rsidR="009E61B4" w:rsidRPr="00AD3EDC" w:rsidTr="00407600">
        <w:tc>
          <w:tcPr>
            <w:tcW w:w="746" w:type="dxa"/>
          </w:tcPr>
          <w:p w:rsidR="009E61B4" w:rsidRPr="00AD3EDC" w:rsidRDefault="009E61B4" w:rsidP="009E61B4">
            <w:pPr>
              <w:spacing w:before="12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84" w:type="dxa"/>
          </w:tcPr>
          <w:p w:rsidR="009E61B4" w:rsidRPr="00AD3EDC" w:rsidRDefault="009E61B4" w:rsidP="009E61B4">
            <w:pPr>
              <w:spacing w:before="40" w:afterLines="40" w:after="9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70" w:type="dxa"/>
          </w:tcPr>
          <w:p w:rsidR="009E61B4" w:rsidRPr="00AD3EDC" w:rsidRDefault="009A444F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FINAL EXAM</w:t>
            </w:r>
          </w:p>
        </w:tc>
        <w:tc>
          <w:tcPr>
            <w:tcW w:w="4050" w:type="dxa"/>
          </w:tcPr>
          <w:p w:rsidR="009E61B4" w:rsidRPr="00AD3EDC" w:rsidRDefault="009E61B4" w:rsidP="009E61B4">
            <w:pPr>
              <w:spacing w:before="80" w:after="8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346CF9" w:rsidRPr="005868C9" w:rsidRDefault="00346CF9" w:rsidP="007F77C8">
      <w:pPr>
        <w:jc w:val="both"/>
        <w:rPr>
          <w:b/>
        </w:rPr>
      </w:pPr>
    </w:p>
    <w:sectPr w:rsidR="00346CF9" w:rsidRPr="005868C9" w:rsidSect="0040760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7CC" w:rsidRDefault="004B17CC" w:rsidP="00D73173">
      <w:pPr>
        <w:spacing w:after="0" w:line="240" w:lineRule="auto"/>
      </w:pPr>
      <w:r>
        <w:separator/>
      </w:r>
    </w:p>
  </w:endnote>
  <w:endnote w:type="continuationSeparator" w:id="0">
    <w:p w:rsidR="004B17CC" w:rsidRDefault="004B17CC" w:rsidP="00D73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thelas">
    <w:altName w:val="Times New Roman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91092"/>
      <w:docPartObj>
        <w:docPartGallery w:val="Page Numbers (Bottom of Page)"/>
        <w:docPartUnique/>
      </w:docPartObj>
    </w:sdtPr>
    <w:sdtEndPr/>
    <w:sdtContent>
      <w:p w:rsidR="00D73173" w:rsidRDefault="003B30D6">
        <w:pPr>
          <w:pStyle w:val="AltBilgi"/>
          <w:jc w:val="center"/>
        </w:pPr>
        <w:r>
          <w:fldChar w:fldCharType="begin"/>
        </w:r>
        <w:r w:rsidR="00D73173">
          <w:instrText xml:space="preserve"> PAGE   \* MERGEFORMAT </w:instrText>
        </w:r>
        <w:r>
          <w:fldChar w:fldCharType="separate"/>
        </w:r>
        <w:r w:rsidR="0014699B">
          <w:rPr>
            <w:noProof/>
          </w:rPr>
          <w:t>1</w:t>
        </w:r>
        <w:r>
          <w:fldChar w:fldCharType="end"/>
        </w:r>
      </w:p>
    </w:sdtContent>
  </w:sdt>
  <w:p w:rsidR="00D73173" w:rsidRDefault="00D731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7CC" w:rsidRDefault="004B17CC" w:rsidP="00D73173">
      <w:pPr>
        <w:spacing w:after="0" w:line="240" w:lineRule="auto"/>
      </w:pPr>
      <w:r>
        <w:separator/>
      </w:r>
    </w:p>
  </w:footnote>
  <w:footnote w:type="continuationSeparator" w:id="0">
    <w:p w:rsidR="004B17CC" w:rsidRDefault="004B17CC" w:rsidP="00D73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1FBB"/>
    <w:multiLevelType w:val="hybridMultilevel"/>
    <w:tmpl w:val="1AA0F0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548F6"/>
    <w:multiLevelType w:val="hybridMultilevel"/>
    <w:tmpl w:val="FB80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211B8"/>
    <w:multiLevelType w:val="hybridMultilevel"/>
    <w:tmpl w:val="F0CA0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C3F02"/>
    <w:multiLevelType w:val="hybridMultilevel"/>
    <w:tmpl w:val="FFA03F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3MDc1NzA0MzczNDdT0lEKTi0uzszPAykwrQUATd6OySwAAAA="/>
  </w:docVars>
  <w:rsids>
    <w:rsidRoot w:val="00346CF9"/>
    <w:rsid w:val="00007795"/>
    <w:rsid w:val="00021556"/>
    <w:rsid w:val="00024006"/>
    <w:rsid w:val="00037F14"/>
    <w:rsid w:val="00042649"/>
    <w:rsid w:val="000461CB"/>
    <w:rsid w:val="00086BB4"/>
    <w:rsid w:val="00096EB4"/>
    <w:rsid w:val="000A4B34"/>
    <w:rsid w:val="000B1A6D"/>
    <w:rsid w:val="000B5352"/>
    <w:rsid w:val="000F742D"/>
    <w:rsid w:val="001063BF"/>
    <w:rsid w:val="0014699B"/>
    <w:rsid w:val="00164FBD"/>
    <w:rsid w:val="001848CA"/>
    <w:rsid w:val="001A18B2"/>
    <w:rsid w:val="001E2D11"/>
    <w:rsid w:val="00244D18"/>
    <w:rsid w:val="002467F2"/>
    <w:rsid w:val="0026005D"/>
    <w:rsid w:val="00264ADB"/>
    <w:rsid w:val="00284E46"/>
    <w:rsid w:val="002A42BF"/>
    <w:rsid w:val="002B0842"/>
    <w:rsid w:val="002D18A6"/>
    <w:rsid w:val="002F0095"/>
    <w:rsid w:val="002F4AAC"/>
    <w:rsid w:val="003153E3"/>
    <w:rsid w:val="00320C38"/>
    <w:rsid w:val="003307F4"/>
    <w:rsid w:val="00341E10"/>
    <w:rsid w:val="00346CF9"/>
    <w:rsid w:val="00357003"/>
    <w:rsid w:val="00357AAD"/>
    <w:rsid w:val="003A213B"/>
    <w:rsid w:val="003A514E"/>
    <w:rsid w:val="003B05BF"/>
    <w:rsid w:val="003B30D6"/>
    <w:rsid w:val="004029DB"/>
    <w:rsid w:val="00407600"/>
    <w:rsid w:val="004139E7"/>
    <w:rsid w:val="00423ACE"/>
    <w:rsid w:val="004448C7"/>
    <w:rsid w:val="00446A69"/>
    <w:rsid w:val="00454313"/>
    <w:rsid w:val="004A4716"/>
    <w:rsid w:val="004B17CC"/>
    <w:rsid w:val="004D7F91"/>
    <w:rsid w:val="004E4359"/>
    <w:rsid w:val="004E4D19"/>
    <w:rsid w:val="004F1760"/>
    <w:rsid w:val="00516D29"/>
    <w:rsid w:val="00516ED8"/>
    <w:rsid w:val="00522F15"/>
    <w:rsid w:val="0052420F"/>
    <w:rsid w:val="00526DE3"/>
    <w:rsid w:val="005342C5"/>
    <w:rsid w:val="005350E7"/>
    <w:rsid w:val="005426E7"/>
    <w:rsid w:val="005535F8"/>
    <w:rsid w:val="00570078"/>
    <w:rsid w:val="005817BF"/>
    <w:rsid w:val="005855B0"/>
    <w:rsid w:val="005868C9"/>
    <w:rsid w:val="0059390A"/>
    <w:rsid w:val="00597364"/>
    <w:rsid w:val="00597570"/>
    <w:rsid w:val="005B421E"/>
    <w:rsid w:val="005C7021"/>
    <w:rsid w:val="005D0801"/>
    <w:rsid w:val="005E3C34"/>
    <w:rsid w:val="005F439D"/>
    <w:rsid w:val="005F4526"/>
    <w:rsid w:val="00617471"/>
    <w:rsid w:val="00644916"/>
    <w:rsid w:val="006518C5"/>
    <w:rsid w:val="00655159"/>
    <w:rsid w:val="00663DD9"/>
    <w:rsid w:val="006842D1"/>
    <w:rsid w:val="00690987"/>
    <w:rsid w:val="006A4450"/>
    <w:rsid w:val="006B3E40"/>
    <w:rsid w:val="006C722D"/>
    <w:rsid w:val="006D6E35"/>
    <w:rsid w:val="006F5BBA"/>
    <w:rsid w:val="007059B9"/>
    <w:rsid w:val="00725288"/>
    <w:rsid w:val="007369DF"/>
    <w:rsid w:val="007376E2"/>
    <w:rsid w:val="00744549"/>
    <w:rsid w:val="007532DD"/>
    <w:rsid w:val="00776316"/>
    <w:rsid w:val="007803C7"/>
    <w:rsid w:val="00791C6C"/>
    <w:rsid w:val="007A22AB"/>
    <w:rsid w:val="007F5F44"/>
    <w:rsid w:val="007F6B43"/>
    <w:rsid w:val="007F77C8"/>
    <w:rsid w:val="0080135A"/>
    <w:rsid w:val="00807CDB"/>
    <w:rsid w:val="008127C8"/>
    <w:rsid w:val="008153AA"/>
    <w:rsid w:val="00825F2A"/>
    <w:rsid w:val="00831ECE"/>
    <w:rsid w:val="00843054"/>
    <w:rsid w:val="008479F4"/>
    <w:rsid w:val="0086016C"/>
    <w:rsid w:val="00863167"/>
    <w:rsid w:val="00866C4E"/>
    <w:rsid w:val="00884623"/>
    <w:rsid w:val="008910DD"/>
    <w:rsid w:val="008C47EC"/>
    <w:rsid w:val="008F5F98"/>
    <w:rsid w:val="00912B31"/>
    <w:rsid w:val="00926798"/>
    <w:rsid w:val="0097191F"/>
    <w:rsid w:val="009A08B5"/>
    <w:rsid w:val="009A3240"/>
    <w:rsid w:val="009A444F"/>
    <w:rsid w:val="009E61B4"/>
    <w:rsid w:val="009F74FC"/>
    <w:rsid w:val="00A0514A"/>
    <w:rsid w:val="00A07833"/>
    <w:rsid w:val="00A223FE"/>
    <w:rsid w:val="00A33334"/>
    <w:rsid w:val="00A33D34"/>
    <w:rsid w:val="00A452AF"/>
    <w:rsid w:val="00A577A8"/>
    <w:rsid w:val="00A61957"/>
    <w:rsid w:val="00A80C00"/>
    <w:rsid w:val="00A80E82"/>
    <w:rsid w:val="00A82BAF"/>
    <w:rsid w:val="00A9011E"/>
    <w:rsid w:val="00A96D11"/>
    <w:rsid w:val="00AC7BE2"/>
    <w:rsid w:val="00AD22FF"/>
    <w:rsid w:val="00AD3EDC"/>
    <w:rsid w:val="00AD6C0E"/>
    <w:rsid w:val="00AF50A7"/>
    <w:rsid w:val="00B00FC4"/>
    <w:rsid w:val="00B055A1"/>
    <w:rsid w:val="00B13181"/>
    <w:rsid w:val="00B172F0"/>
    <w:rsid w:val="00B2221A"/>
    <w:rsid w:val="00B31687"/>
    <w:rsid w:val="00B36415"/>
    <w:rsid w:val="00B40F0E"/>
    <w:rsid w:val="00B74710"/>
    <w:rsid w:val="00B85EE7"/>
    <w:rsid w:val="00B9351A"/>
    <w:rsid w:val="00B941DD"/>
    <w:rsid w:val="00B96C07"/>
    <w:rsid w:val="00BC244A"/>
    <w:rsid w:val="00BD5B84"/>
    <w:rsid w:val="00BD77A8"/>
    <w:rsid w:val="00BF1048"/>
    <w:rsid w:val="00C135C8"/>
    <w:rsid w:val="00C539E9"/>
    <w:rsid w:val="00C771C7"/>
    <w:rsid w:val="00C80E1B"/>
    <w:rsid w:val="00C8648F"/>
    <w:rsid w:val="00C919B8"/>
    <w:rsid w:val="00CD06B5"/>
    <w:rsid w:val="00CD1125"/>
    <w:rsid w:val="00CE5526"/>
    <w:rsid w:val="00CF6D76"/>
    <w:rsid w:val="00D24511"/>
    <w:rsid w:val="00D401FD"/>
    <w:rsid w:val="00D41A6C"/>
    <w:rsid w:val="00D60F5C"/>
    <w:rsid w:val="00D71078"/>
    <w:rsid w:val="00D73173"/>
    <w:rsid w:val="00D7495D"/>
    <w:rsid w:val="00D93C80"/>
    <w:rsid w:val="00D9746E"/>
    <w:rsid w:val="00DA7F33"/>
    <w:rsid w:val="00DB4B0C"/>
    <w:rsid w:val="00DD1C21"/>
    <w:rsid w:val="00DD20AF"/>
    <w:rsid w:val="00DD6E5B"/>
    <w:rsid w:val="00E00BA4"/>
    <w:rsid w:val="00E05C7C"/>
    <w:rsid w:val="00E30C92"/>
    <w:rsid w:val="00E31456"/>
    <w:rsid w:val="00E51101"/>
    <w:rsid w:val="00E62C6C"/>
    <w:rsid w:val="00E75ADC"/>
    <w:rsid w:val="00E84642"/>
    <w:rsid w:val="00E91224"/>
    <w:rsid w:val="00EA228C"/>
    <w:rsid w:val="00EB767D"/>
    <w:rsid w:val="00EC5EC7"/>
    <w:rsid w:val="00EE1F72"/>
    <w:rsid w:val="00EE3317"/>
    <w:rsid w:val="00EE5CB5"/>
    <w:rsid w:val="00EF47BA"/>
    <w:rsid w:val="00F02E7B"/>
    <w:rsid w:val="00F217DF"/>
    <w:rsid w:val="00F32731"/>
    <w:rsid w:val="00F51CB8"/>
    <w:rsid w:val="00F6385B"/>
    <w:rsid w:val="00F908FD"/>
    <w:rsid w:val="00F949D3"/>
    <w:rsid w:val="00FA5639"/>
    <w:rsid w:val="00FA6FDA"/>
    <w:rsid w:val="00FC3739"/>
    <w:rsid w:val="00FE3B47"/>
    <w:rsid w:val="00FF6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88522"/>
  <w15:docId w15:val="{10CC4470-59D4-44C1-9D2E-93B66871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0D6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223F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32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50A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4D7F91"/>
  </w:style>
  <w:style w:type="paragraph" w:styleId="stBilgi">
    <w:name w:val="header"/>
    <w:basedOn w:val="Normal"/>
    <w:link w:val="stBilgiChar"/>
    <w:uiPriority w:val="99"/>
    <w:unhideWhenUsed/>
    <w:rsid w:val="00D7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3173"/>
  </w:style>
  <w:style w:type="paragraph" w:styleId="AltBilgi">
    <w:name w:val="footer"/>
    <w:basedOn w:val="Normal"/>
    <w:link w:val="AltBilgiChar"/>
    <w:uiPriority w:val="99"/>
    <w:unhideWhenUsed/>
    <w:rsid w:val="00D7317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3173"/>
  </w:style>
  <w:style w:type="paragraph" w:styleId="BalonMetni">
    <w:name w:val="Balloon Text"/>
    <w:basedOn w:val="Normal"/>
    <w:link w:val="BalonMetniChar"/>
    <w:uiPriority w:val="99"/>
    <w:semiHidden/>
    <w:unhideWhenUsed/>
    <w:rsid w:val="00D73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173"/>
    <w:rPr>
      <w:rFonts w:ascii="Segoe UI" w:hAnsi="Segoe UI" w:cs="Segoe UI"/>
      <w:sz w:val="18"/>
      <w:szCs w:val="18"/>
    </w:rPr>
  </w:style>
  <w:style w:type="paragraph" w:customStyle="1" w:styleId="GvdeMetni1">
    <w:name w:val="Gövde Metni1"/>
    <w:rsid w:val="00AD3ED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aslan</dc:creator>
  <cp:keywords/>
  <dc:description/>
  <cp:lastModifiedBy>dogan-evecen</cp:lastModifiedBy>
  <cp:revision>7</cp:revision>
  <cp:lastPrinted>2024-03-14T10:43:00Z</cp:lastPrinted>
  <dcterms:created xsi:type="dcterms:W3CDTF">2024-03-14T10:41:00Z</dcterms:created>
  <dcterms:modified xsi:type="dcterms:W3CDTF">2024-07-02T13:42:00Z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a77e585f6e48d5208e5a698468877cae2653f505a89a7930cbf1b8d126cacb9b</vt:lpwstr>
  </property>
</Properties>
</file>